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rPr>
          <w:rFonts w:hint="eastAsia" w:ascii="黑体" w:hAnsi="黑体" w:eastAsia="黑体" w:cs="黑体"/>
          <w:b/>
          <w:kern w:val="0"/>
          <w:sz w:val="36"/>
          <w:szCs w:val="36"/>
        </w:rPr>
      </w:pPr>
      <w:bookmarkStart w:id="10" w:name="_GoBack"/>
      <w:r>
        <w:rPr>
          <w:rFonts w:hint="eastAsia" w:ascii="黑体" w:hAnsi="黑体" w:eastAsia="黑体" w:cs="黑体"/>
          <w:b/>
          <w:kern w:val="0"/>
          <w:sz w:val="36"/>
          <w:szCs w:val="36"/>
        </w:rPr>
        <w:t>证券公司客户账户开户协议指引</w:t>
      </w:r>
    </w:p>
    <w:bookmarkEnd w:id="10"/>
    <w:p>
      <w:pPr>
        <w:widowControl/>
        <w:spacing w:before="100" w:beforeAutospacing="1" w:after="100" w:afterAutospacing="1" w:line="360" w:lineRule="auto"/>
        <w:jc w:val="center"/>
        <w:rPr>
          <w:rFonts w:ascii="华文中宋" w:hAnsi="华文中宋" w:eastAsia="华文中宋" w:cs="黑体"/>
          <w:b/>
          <w:kern w:val="0"/>
          <w:sz w:val="32"/>
          <w:szCs w:val="36"/>
        </w:rPr>
      </w:pPr>
    </w:p>
    <w:p>
      <w:pPr>
        <w:widowControl/>
        <w:spacing w:before="100" w:beforeAutospacing="1" w:after="100" w:afterAutospacing="1" w:line="360" w:lineRule="auto"/>
        <w:jc w:val="center"/>
        <w:rPr>
          <w:rFonts w:ascii="宋体" w:hAnsi="宋体"/>
          <w:b/>
          <w:sz w:val="32"/>
          <w:szCs w:val="32"/>
        </w:rPr>
      </w:pPr>
      <w:r>
        <w:rPr>
          <w:rFonts w:hint="eastAsia" w:ascii="宋体" w:hAnsi="宋体"/>
          <w:b/>
          <w:sz w:val="32"/>
          <w:szCs w:val="32"/>
        </w:rPr>
        <w:t>目 录</w:t>
      </w:r>
    </w:p>
    <w:p>
      <w:pPr>
        <w:pStyle w:val="6"/>
        <w:tabs>
          <w:tab w:val="right" w:leader="dot" w:pos="8720"/>
        </w:tabs>
        <w:rPr>
          <w:rFonts w:ascii="仿宋_GB2312" w:hAnsi="Calibri" w:eastAsia="仿宋_GB2312"/>
          <w:b/>
          <w:sz w:val="28"/>
          <w:szCs w:val="28"/>
        </w:rPr>
      </w:pPr>
      <w:r>
        <w:rPr>
          <w:rFonts w:hint="eastAsia" w:ascii="仿宋_GB2312" w:hAnsi="宋体" w:eastAsia="仿宋_GB2312"/>
          <w:b/>
          <w:sz w:val="28"/>
          <w:szCs w:val="28"/>
        </w:rPr>
        <w:fldChar w:fldCharType="begin"/>
      </w:r>
      <w:r>
        <w:rPr>
          <w:rFonts w:hint="eastAsia" w:ascii="仿宋_GB2312" w:hAnsi="宋体" w:eastAsia="仿宋_GB2312"/>
          <w:b/>
          <w:sz w:val="28"/>
          <w:szCs w:val="28"/>
        </w:rPr>
        <w:instrText xml:space="preserve"> TOC \o "1-1" \h \z \u </w:instrText>
      </w:r>
      <w:r>
        <w:rPr>
          <w:rFonts w:hint="eastAsia" w:ascii="仿宋_GB2312" w:hAnsi="宋体" w:eastAsia="仿宋_GB2312"/>
          <w:b/>
          <w:sz w:val="28"/>
          <w:szCs w:val="28"/>
        </w:rPr>
        <w:fldChar w:fldCharType="separate"/>
      </w:r>
      <w:r>
        <w:fldChar w:fldCharType="begin"/>
      </w:r>
      <w:r>
        <w:instrText xml:space="preserve"> HYPERLINK \l "_Toc358017130" </w:instrText>
      </w:r>
      <w:r>
        <w:fldChar w:fldCharType="separate"/>
      </w:r>
      <w:r>
        <w:rPr>
          <w:rStyle w:val="9"/>
          <w:rFonts w:hint="eastAsia" w:ascii="仿宋_GB2312" w:hAnsi="华文中宋" w:eastAsia="仿宋_GB2312" w:cs="黑体"/>
          <w:b/>
          <w:kern w:val="0"/>
          <w:sz w:val="28"/>
          <w:szCs w:val="28"/>
        </w:rPr>
        <w:t>客户须知</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_Toc358017130 \h </w:instrText>
      </w:r>
      <w:r>
        <w:rPr>
          <w:rFonts w:hint="eastAsia" w:ascii="仿宋_GB2312" w:eastAsia="仿宋_GB2312"/>
          <w:b/>
          <w:sz w:val="28"/>
          <w:szCs w:val="28"/>
        </w:rPr>
        <w:fldChar w:fldCharType="separate"/>
      </w:r>
      <w:r>
        <w:rPr>
          <w:rFonts w:ascii="仿宋_GB2312" w:eastAsia="仿宋_GB2312"/>
          <w:b/>
          <w:sz w:val="28"/>
          <w:szCs w:val="28"/>
        </w:rPr>
        <w:t>2</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"_Toc358017131" </w:instrText>
      </w:r>
      <w:r>
        <w:fldChar w:fldCharType="separate"/>
      </w:r>
      <w:r>
        <w:rPr>
          <w:rStyle w:val="9"/>
          <w:rFonts w:hint="eastAsia" w:ascii="仿宋_GB2312" w:hAnsi="华文中宋" w:eastAsia="仿宋_GB2312" w:cs="黑体"/>
          <w:b/>
          <w:kern w:val="0"/>
          <w:sz w:val="28"/>
          <w:szCs w:val="28"/>
        </w:rPr>
        <w:t>证券公司客户账户开户协议（范本）</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_Toc358017131 \h </w:instrText>
      </w:r>
      <w:r>
        <w:rPr>
          <w:rFonts w:hint="eastAsia" w:ascii="仿宋_GB2312" w:eastAsia="仿宋_GB2312"/>
          <w:b/>
          <w:sz w:val="28"/>
          <w:szCs w:val="28"/>
        </w:rPr>
        <w:fldChar w:fldCharType="separate"/>
      </w:r>
      <w:r>
        <w:rPr>
          <w:rFonts w:ascii="仿宋_GB2312" w:eastAsia="仿宋_GB2312"/>
          <w:b/>
          <w:sz w:val="28"/>
          <w:szCs w:val="28"/>
        </w:rPr>
        <w:t>6</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"_Toc358017132" </w:instrText>
      </w:r>
      <w:r>
        <w:fldChar w:fldCharType="separate"/>
      </w:r>
      <w:r>
        <w:rPr>
          <w:rStyle w:val="9"/>
          <w:rFonts w:hint="eastAsia" w:ascii="仿宋_GB2312" w:eastAsia="仿宋_GB2312" w:cs="Arial"/>
          <w:b/>
          <w:kern w:val="0"/>
          <w:sz w:val="28"/>
          <w:szCs w:val="28"/>
        </w:rPr>
        <w:t>第一章  双方声明和承诺</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_Toc358017132 \h </w:instrText>
      </w:r>
      <w:r>
        <w:rPr>
          <w:rFonts w:hint="eastAsia" w:ascii="仿宋_GB2312" w:eastAsia="仿宋_GB2312"/>
          <w:b/>
          <w:sz w:val="28"/>
          <w:szCs w:val="28"/>
        </w:rPr>
        <w:fldChar w:fldCharType="separate"/>
      </w:r>
      <w:r>
        <w:rPr>
          <w:rFonts w:ascii="仿宋_GB2312" w:eastAsia="仿宋_GB2312"/>
          <w:b/>
          <w:sz w:val="28"/>
          <w:szCs w:val="28"/>
        </w:rPr>
        <w:t>6</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"_Toc358017133" </w:instrText>
      </w:r>
      <w:r>
        <w:fldChar w:fldCharType="separate"/>
      </w:r>
      <w:r>
        <w:rPr>
          <w:rStyle w:val="9"/>
          <w:rFonts w:hint="eastAsia" w:ascii="仿宋_GB2312" w:hAnsi="宋体" w:eastAsia="仿宋_GB2312" w:cs="Arial"/>
          <w:b/>
          <w:kern w:val="0"/>
          <w:sz w:val="28"/>
          <w:szCs w:val="28"/>
        </w:rPr>
        <w:t>第二章  双方权利和义务</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_Toc358017133 \h </w:instrText>
      </w:r>
      <w:r>
        <w:rPr>
          <w:rFonts w:hint="eastAsia" w:ascii="仿宋_GB2312" w:eastAsia="仿宋_GB2312"/>
          <w:b/>
          <w:sz w:val="28"/>
          <w:szCs w:val="28"/>
        </w:rPr>
        <w:fldChar w:fldCharType="separate"/>
      </w:r>
      <w:r>
        <w:rPr>
          <w:rFonts w:ascii="仿宋_GB2312" w:eastAsia="仿宋_GB2312"/>
          <w:b/>
          <w:sz w:val="28"/>
          <w:szCs w:val="28"/>
        </w:rPr>
        <w:t>7</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"_Toc358017134" </w:instrText>
      </w:r>
      <w:r>
        <w:fldChar w:fldCharType="separate"/>
      </w:r>
      <w:r>
        <w:rPr>
          <w:rStyle w:val="9"/>
          <w:rFonts w:hint="eastAsia" w:ascii="仿宋_GB2312" w:eastAsia="仿宋_GB2312" w:cs="Arial"/>
          <w:b/>
          <w:kern w:val="0"/>
          <w:sz w:val="28"/>
          <w:szCs w:val="28"/>
        </w:rPr>
        <w:t>第三章  账户的开立、变更和注销</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_Toc358017134 \h </w:instrText>
      </w:r>
      <w:r>
        <w:rPr>
          <w:rFonts w:hint="eastAsia" w:ascii="仿宋_GB2312" w:eastAsia="仿宋_GB2312"/>
          <w:b/>
          <w:sz w:val="28"/>
          <w:szCs w:val="28"/>
        </w:rPr>
        <w:fldChar w:fldCharType="separate"/>
      </w:r>
      <w:r>
        <w:rPr>
          <w:rFonts w:ascii="仿宋_GB2312" w:eastAsia="仿宋_GB2312"/>
          <w:b/>
          <w:sz w:val="28"/>
          <w:szCs w:val="28"/>
        </w:rPr>
        <w:t>10</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"_Toc358017135" </w:instrText>
      </w:r>
      <w:r>
        <w:fldChar w:fldCharType="separate"/>
      </w:r>
      <w:r>
        <w:rPr>
          <w:rStyle w:val="9"/>
          <w:rFonts w:hint="eastAsia" w:ascii="仿宋_GB2312" w:hAnsi="宋体" w:eastAsia="仿宋_GB2312" w:cs="Arial"/>
          <w:b/>
          <w:kern w:val="0"/>
          <w:sz w:val="28"/>
          <w:szCs w:val="28"/>
        </w:rPr>
        <w:t>第四章  账户的使用和管理</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_Toc358017135 \h </w:instrText>
      </w:r>
      <w:r>
        <w:rPr>
          <w:rFonts w:hint="eastAsia" w:ascii="仿宋_GB2312" w:eastAsia="仿宋_GB2312"/>
          <w:b/>
          <w:sz w:val="28"/>
          <w:szCs w:val="28"/>
        </w:rPr>
        <w:fldChar w:fldCharType="separate"/>
      </w:r>
      <w:r>
        <w:rPr>
          <w:rFonts w:ascii="仿宋_GB2312" w:eastAsia="仿宋_GB2312"/>
          <w:b/>
          <w:sz w:val="28"/>
          <w:szCs w:val="28"/>
        </w:rPr>
        <w:t>12</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"_Toc358017136" </w:instrText>
      </w:r>
      <w:r>
        <w:fldChar w:fldCharType="separate"/>
      </w:r>
      <w:r>
        <w:rPr>
          <w:rStyle w:val="9"/>
          <w:rFonts w:hint="eastAsia" w:ascii="仿宋_GB2312" w:eastAsia="仿宋_GB2312" w:cs="Arial"/>
          <w:b/>
          <w:kern w:val="0"/>
          <w:sz w:val="28"/>
          <w:szCs w:val="28"/>
        </w:rPr>
        <w:t>第五章  免责条款和争议的解决</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_Toc358017136 \h </w:instrText>
      </w:r>
      <w:r>
        <w:rPr>
          <w:rFonts w:hint="eastAsia" w:ascii="仿宋_GB2312" w:eastAsia="仿宋_GB2312"/>
          <w:b/>
          <w:sz w:val="28"/>
          <w:szCs w:val="28"/>
        </w:rPr>
        <w:fldChar w:fldCharType="separate"/>
      </w:r>
      <w:r>
        <w:rPr>
          <w:rFonts w:ascii="仿宋_GB2312" w:eastAsia="仿宋_GB2312"/>
          <w:b/>
          <w:sz w:val="28"/>
          <w:szCs w:val="28"/>
        </w:rPr>
        <w:t>15</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"_Toc358017137" </w:instrText>
      </w:r>
      <w:r>
        <w:fldChar w:fldCharType="separate"/>
      </w:r>
      <w:r>
        <w:rPr>
          <w:rStyle w:val="9"/>
          <w:rFonts w:hint="eastAsia" w:ascii="仿宋_GB2312" w:eastAsia="仿宋_GB2312" w:cs="Arial"/>
          <w:b/>
          <w:kern w:val="0"/>
          <w:sz w:val="28"/>
          <w:szCs w:val="28"/>
        </w:rPr>
        <w:t>第六章  协议的生效、变更和终止</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_Toc358017137 \h </w:instrText>
      </w:r>
      <w:r>
        <w:rPr>
          <w:rFonts w:hint="eastAsia" w:ascii="仿宋_GB2312" w:eastAsia="仿宋_GB2312"/>
          <w:b/>
          <w:sz w:val="28"/>
          <w:szCs w:val="28"/>
        </w:rPr>
        <w:fldChar w:fldCharType="separate"/>
      </w:r>
      <w:r>
        <w:rPr>
          <w:rFonts w:ascii="仿宋_GB2312" w:eastAsia="仿宋_GB2312"/>
          <w:b/>
          <w:sz w:val="28"/>
          <w:szCs w:val="28"/>
        </w:rPr>
        <w:t>16</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Fonts w:ascii="仿宋_GB2312" w:hAnsi="Calibri" w:eastAsia="仿宋_GB2312"/>
          <w:b/>
          <w:sz w:val="28"/>
          <w:szCs w:val="28"/>
        </w:rPr>
      </w:pPr>
      <w:r>
        <w:fldChar w:fldCharType="begin"/>
      </w:r>
      <w:r>
        <w:instrText xml:space="preserve"> HYPERLINK \l "_Toc358017138" </w:instrText>
      </w:r>
      <w:r>
        <w:fldChar w:fldCharType="separate"/>
      </w:r>
      <w:r>
        <w:rPr>
          <w:rStyle w:val="9"/>
          <w:rFonts w:hint="eastAsia" w:ascii="仿宋_GB2312" w:eastAsia="仿宋_GB2312" w:cs="Arial"/>
          <w:b/>
          <w:kern w:val="0"/>
          <w:sz w:val="28"/>
          <w:szCs w:val="28"/>
        </w:rPr>
        <w:t>第七章  附 则</w:t>
      </w:r>
      <w:r>
        <w:rPr>
          <w:rFonts w:hint="eastAsia" w:ascii="仿宋_GB2312" w:eastAsia="仿宋_GB2312"/>
          <w:b/>
          <w:sz w:val="28"/>
          <w:szCs w:val="28"/>
        </w:rPr>
        <w:tab/>
      </w:r>
      <w:r>
        <w:rPr>
          <w:rFonts w:hint="eastAsia" w:ascii="仿宋_GB2312" w:eastAsia="仿宋_GB2312"/>
          <w:b/>
          <w:sz w:val="28"/>
          <w:szCs w:val="28"/>
        </w:rPr>
        <w:fldChar w:fldCharType="begin"/>
      </w:r>
      <w:r>
        <w:rPr>
          <w:rFonts w:hint="eastAsia" w:ascii="仿宋_GB2312" w:eastAsia="仿宋_GB2312"/>
          <w:b/>
          <w:sz w:val="28"/>
          <w:szCs w:val="28"/>
        </w:rPr>
        <w:instrText xml:space="preserve"> PAGEREF _Toc358017138 \h </w:instrText>
      </w:r>
      <w:r>
        <w:rPr>
          <w:rFonts w:hint="eastAsia" w:ascii="仿宋_GB2312" w:eastAsia="仿宋_GB2312"/>
          <w:b/>
          <w:sz w:val="28"/>
          <w:szCs w:val="28"/>
        </w:rPr>
        <w:fldChar w:fldCharType="separate"/>
      </w:r>
      <w:r>
        <w:rPr>
          <w:rFonts w:ascii="仿宋_GB2312" w:eastAsia="仿宋_GB2312"/>
          <w:b/>
          <w:sz w:val="28"/>
          <w:szCs w:val="28"/>
        </w:rPr>
        <w:t>18</w:t>
      </w:r>
      <w:r>
        <w:rPr>
          <w:rFonts w:hint="eastAsia" w:ascii="仿宋_GB2312" w:eastAsia="仿宋_GB2312"/>
          <w:b/>
          <w:sz w:val="28"/>
          <w:szCs w:val="28"/>
        </w:rPr>
        <w:fldChar w:fldCharType="end"/>
      </w:r>
      <w:r>
        <w:rPr>
          <w:rFonts w:hint="eastAsia" w:ascii="仿宋_GB2312" w:eastAsia="仿宋_GB2312"/>
          <w:b/>
          <w:sz w:val="28"/>
          <w:szCs w:val="28"/>
        </w:rPr>
        <w:fldChar w:fldCharType="end"/>
      </w:r>
    </w:p>
    <w:p>
      <w:pPr>
        <w:pStyle w:val="6"/>
        <w:tabs>
          <w:tab w:val="right" w:leader="dot" w:pos="8720"/>
        </w:tabs>
        <w:rPr>
          <w:rStyle w:val="9"/>
          <w:rFonts w:ascii="仿宋_GB2312" w:eastAsia="仿宋_GB2312" w:cs="Arial"/>
          <w:b/>
          <w:color w:val="auto"/>
          <w:kern w:val="0"/>
          <w:sz w:val="28"/>
          <w:szCs w:val="28"/>
        </w:rPr>
      </w:pPr>
      <w:r>
        <w:fldChar w:fldCharType="begin"/>
      </w:r>
      <w:r>
        <w:instrText xml:space="preserve"> HYPERLINK \l "_Toc358017139" </w:instrText>
      </w:r>
      <w:r>
        <w:fldChar w:fldCharType="separate"/>
      </w:r>
      <w:r>
        <w:rPr>
          <w:rStyle w:val="9"/>
          <w:rFonts w:hint="eastAsia" w:ascii="仿宋_GB2312" w:eastAsia="仿宋_GB2312" w:cs="Arial"/>
          <w:b/>
          <w:color w:val="auto"/>
          <w:kern w:val="0"/>
          <w:sz w:val="28"/>
          <w:szCs w:val="28"/>
        </w:rPr>
        <w:t>附  件：开户申请表</w:t>
      </w:r>
      <w:r>
        <w:rPr>
          <w:rStyle w:val="9"/>
          <w:rFonts w:hint="eastAsia" w:ascii="仿宋_GB2312" w:eastAsia="仿宋_GB2312" w:cs="Arial"/>
          <w:b/>
          <w:color w:val="auto"/>
          <w:kern w:val="0"/>
          <w:sz w:val="28"/>
          <w:szCs w:val="28"/>
        </w:rPr>
        <w:fldChar w:fldCharType="end"/>
      </w:r>
    </w:p>
    <w:p>
      <w:pPr>
        <w:ind w:firstLine="843" w:firstLineChars="300"/>
        <w:rPr>
          <w:rStyle w:val="9"/>
          <w:rFonts w:ascii="仿宋_GB2312" w:eastAsia="仿宋_GB2312" w:cs="Arial"/>
          <w:b/>
          <w:kern w:val="0"/>
          <w:sz w:val="28"/>
          <w:szCs w:val="28"/>
          <w:u w:val="none"/>
        </w:rPr>
      </w:pPr>
    </w:p>
    <w:p>
      <w:pPr>
        <w:pStyle w:val="2"/>
        <w:jc w:val="center"/>
        <w:rPr>
          <w:rFonts w:ascii="华文中宋" w:hAnsi="华文中宋" w:eastAsia="华文中宋"/>
          <w:b w:val="0"/>
          <w:sz w:val="36"/>
          <w:szCs w:val="36"/>
        </w:rPr>
      </w:pPr>
      <w:r>
        <w:rPr>
          <w:rFonts w:hint="eastAsia" w:ascii="仿宋_GB2312" w:hAnsi="宋体" w:eastAsia="仿宋_GB2312"/>
          <w:sz w:val="28"/>
          <w:szCs w:val="28"/>
        </w:rPr>
        <w:fldChar w:fldCharType="end"/>
      </w:r>
      <w:r>
        <w:rPr>
          <w:rFonts w:ascii="宋体" w:hAnsi="宋体" w:cs="黑体"/>
          <w:bCs w:val="0"/>
          <w:kern w:val="0"/>
          <w:sz w:val="36"/>
          <w:szCs w:val="36"/>
        </w:rPr>
        <w:br w:type="page"/>
      </w:r>
      <w:bookmarkStart w:id="0" w:name="_Toc358017130"/>
      <w:r>
        <w:rPr>
          <w:rFonts w:hint="eastAsia" w:ascii="华文中宋" w:hAnsi="华文中宋" w:eastAsia="华文中宋" w:cs="黑体"/>
          <w:b w:val="0"/>
          <w:bCs w:val="0"/>
          <w:kern w:val="0"/>
          <w:sz w:val="36"/>
          <w:szCs w:val="36"/>
        </w:rPr>
        <w:t>客户须知</w:t>
      </w:r>
      <w:bookmarkEnd w:id="0"/>
    </w:p>
    <w:p>
      <w:pPr>
        <w:adjustRightInd w:val="0"/>
        <w:snapToGrid w:val="0"/>
        <w:spacing w:line="360" w:lineRule="auto"/>
        <w:rPr>
          <w:rFonts w:ascii="仿宋_GB2312" w:eastAsia="仿宋_GB2312"/>
          <w:sz w:val="30"/>
          <w:szCs w:val="30"/>
        </w:rPr>
      </w:pPr>
      <w:r>
        <w:rPr>
          <w:rFonts w:hint="eastAsia" w:ascii="仿宋_GB2312" w:eastAsia="仿宋_GB2312"/>
          <w:sz w:val="30"/>
          <w:szCs w:val="30"/>
        </w:rPr>
        <w:t>尊敬的客户：</w:t>
      </w:r>
    </w:p>
    <w:p>
      <w:pPr>
        <w:adjustRightInd w:val="0"/>
        <w:snapToGrid w:val="0"/>
        <w:spacing w:line="360" w:lineRule="auto"/>
        <w:ind w:firstLine="600" w:firstLineChars="200"/>
        <w:rPr>
          <w:rFonts w:ascii="仿宋_GB2312" w:eastAsia="仿宋_GB2312"/>
          <w:sz w:val="30"/>
          <w:szCs w:val="30"/>
        </w:rPr>
      </w:pPr>
      <w:r>
        <w:rPr>
          <w:rFonts w:hint="eastAsia" w:ascii="仿宋_GB2312" w:eastAsia="仿宋_GB2312"/>
          <w:sz w:val="30"/>
          <w:szCs w:val="30"/>
        </w:rPr>
        <w:t>当您投资金融市场的时候，请您务必了解以下事项：</w:t>
      </w:r>
    </w:p>
    <w:p>
      <w:pPr>
        <w:adjustRightInd w:val="0"/>
        <w:snapToGrid w:val="0"/>
        <w:spacing w:line="360" w:lineRule="auto"/>
        <w:ind w:firstLine="602" w:firstLineChars="200"/>
        <w:rPr>
          <w:rFonts w:ascii="仿宋_GB2312" w:eastAsia="仿宋_GB2312"/>
          <w:bCs/>
          <w:sz w:val="30"/>
          <w:szCs w:val="30"/>
        </w:rPr>
      </w:pPr>
      <w:r>
        <w:rPr>
          <w:rFonts w:hint="eastAsia" w:ascii="仿宋_GB2312" w:eastAsia="仿宋_GB2312"/>
          <w:b/>
          <w:sz w:val="30"/>
          <w:szCs w:val="30"/>
        </w:rPr>
        <w:t>一、充分知晓金融市场法规知识</w:t>
      </w:r>
    </w:p>
    <w:p>
      <w:pPr>
        <w:adjustRightInd w:val="0"/>
        <w:snapToGrid w:val="0"/>
        <w:spacing w:line="360" w:lineRule="auto"/>
        <w:ind w:firstLine="600" w:firstLineChars="200"/>
        <w:rPr>
          <w:rFonts w:ascii="仿宋_GB2312" w:eastAsia="仿宋_GB2312"/>
          <w:sz w:val="32"/>
          <w:szCs w:val="32"/>
        </w:rPr>
      </w:pPr>
      <w:r>
        <w:rPr>
          <w:rFonts w:hint="eastAsia" w:ascii="仿宋_GB2312" w:eastAsia="仿宋_GB2312"/>
          <w:bCs/>
          <w:sz w:val="30"/>
          <w:szCs w:val="30"/>
        </w:rPr>
        <w:t>当您自愿向证券公司申请开立客户账户时，应充分知晓并遵守国家有关法律法规、监管政策、业务规则及证券公司的业务制度和业务流程。如您委托他人代理开立客户账户的，代理人也应了解并遵守国家有关法律法规、监管政策、业务规则及证券公司的业务制度和业务流程。</w:t>
      </w:r>
    </w:p>
    <w:p>
      <w:pPr>
        <w:adjustRightInd w:val="0"/>
        <w:snapToGrid w:val="0"/>
        <w:spacing w:line="360" w:lineRule="auto"/>
        <w:ind w:firstLine="602" w:firstLineChars="200"/>
        <w:rPr>
          <w:rFonts w:ascii="仿宋_GB2312" w:eastAsia="仿宋_GB2312"/>
          <w:b/>
          <w:sz w:val="30"/>
          <w:szCs w:val="30"/>
        </w:rPr>
      </w:pPr>
      <w:r>
        <w:rPr>
          <w:rFonts w:hint="eastAsia" w:ascii="仿宋_GB2312" w:eastAsia="仿宋_GB2312"/>
          <w:b/>
          <w:sz w:val="30"/>
          <w:szCs w:val="30"/>
        </w:rPr>
        <w:t>二、审慎选择合法的证券公司及其分支机构</w:t>
      </w:r>
    </w:p>
    <w:p>
      <w:pPr>
        <w:snapToGrid w:val="0"/>
        <w:spacing w:line="360" w:lineRule="auto"/>
        <w:ind w:firstLine="600" w:firstLineChars="200"/>
        <w:rPr>
          <w:rFonts w:ascii="仿宋_GB2312" w:eastAsia="仿宋_GB2312" w:cs="Arial"/>
          <w:kern w:val="0"/>
          <w:sz w:val="30"/>
          <w:szCs w:val="30"/>
        </w:rPr>
      </w:pPr>
      <w:r>
        <w:rPr>
          <w:rFonts w:hint="eastAsia" w:ascii="仿宋_GB2312" w:eastAsia="仿宋_GB2312" w:cs="Arial"/>
          <w:kern w:val="0"/>
          <w:sz w:val="30"/>
          <w:szCs w:val="30"/>
        </w:rPr>
        <w:t>当您准备进行证券交易等金融投资时，请与合法的证券公司分支机构签订客户账户开户协议以及其他业务协议等，有关合法证券公司及其分支机构和证券从业人员的信息可通过中国证券业协会网站（</w:t>
      </w:r>
      <w:r>
        <w:fldChar w:fldCharType="begin"/>
      </w:r>
      <w:r>
        <w:instrText xml:space="preserve"> HYPERLINK "http://www.sac.net.cn）进行" </w:instrText>
      </w:r>
      <w:r>
        <w:fldChar w:fldCharType="separate"/>
      </w:r>
      <w:r>
        <w:rPr>
          <w:rStyle w:val="9"/>
          <w:rFonts w:hint="eastAsia" w:ascii="仿宋_GB2312" w:eastAsia="仿宋_GB2312" w:cs="Arial"/>
          <w:color w:val="auto"/>
          <w:kern w:val="0"/>
          <w:sz w:val="30"/>
          <w:szCs w:val="30"/>
          <w:u w:val="none"/>
        </w:rPr>
        <w:t>www.sac.net.cn）</w:t>
      </w:r>
      <w:r>
        <w:rPr>
          <w:rFonts w:hint="eastAsia" w:ascii="仿宋_GB2312" w:eastAsia="仿宋_GB2312" w:cs="Arial"/>
          <w:kern w:val="0"/>
          <w:sz w:val="30"/>
          <w:szCs w:val="30"/>
        </w:rPr>
        <w:t>进行</w:t>
      </w:r>
      <w:r>
        <w:rPr>
          <w:rFonts w:hint="eastAsia" w:ascii="仿宋_GB2312" w:eastAsia="仿宋_GB2312" w:cs="Arial"/>
          <w:kern w:val="0"/>
          <w:sz w:val="30"/>
          <w:szCs w:val="30"/>
        </w:rPr>
        <w:fldChar w:fldCharType="end"/>
      </w:r>
      <w:r>
        <w:rPr>
          <w:rFonts w:hint="eastAsia" w:ascii="仿宋_GB2312" w:eastAsia="仿宋_GB2312" w:cs="Arial"/>
          <w:kern w:val="0"/>
          <w:sz w:val="30"/>
          <w:szCs w:val="30"/>
        </w:rPr>
        <w:t>查询。</w:t>
      </w:r>
    </w:p>
    <w:p>
      <w:pPr>
        <w:adjustRightInd w:val="0"/>
        <w:snapToGrid w:val="0"/>
        <w:spacing w:line="360" w:lineRule="auto"/>
        <w:ind w:firstLine="602" w:firstLineChars="200"/>
        <w:jc w:val="left"/>
        <w:rPr>
          <w:rFonts w:ascii="仿宋_GB2312" w:eastAsia="仿宋_GB2312"/>
          <w:b/>
          <w:sz w:val="30"/>
          <w:szCs w:val="30"/>
        </w:rPr>
      </w:pPr>
      <w:r>
        <w:rPr>
          <w:rFonts w:hint="eastAsia" w:ascii="仿宋_GB2312" w:eastAsia="仿宋_GB2312"/>
          <w:b/>
          <w:sz w:val="30"/>
          <w:szCs w:val="30"/>
        </w:rPr>
        <w:t>三、严格遵守账户实名制规定</w:t>
      </w:r>
    </w:p>
    <w:p>
      <w:pPr>
        <w:adjustRightInd w:val="0"/>
        <w:snapToGrid w:val="0"/>
        <w:spacing w:line="360" w:lineRule="auto"/>
        <w:ind w:firstLine="600" w:firstLineChars="200"/>
        <w:rPr>
          <w:rFonts w:ascii="仿宋_GB2312" w:eastAsia="仿宋_GB2312" w:cs="Arial"/>
          <w:kern w:val="0"/>
          <w:sz w:val="30"/>
          <w:szCs w:val="30"/>
        </w:rPr>
      </w:pPr>
      <w:r>
        <w:rPr>
          <w:rFonts w:hint="eastAsia" w:ascii="仿宋_GB2312" w:eastAsia="仿宋_GB2312" w:cs="Arial"/>
          <w:kern w:val="0"/>
          <w:sz w:val="30"/>
          <w:szCs w:val="30"/>
        </w:rPr>
        <w:t>当您开立客户账户时，应当出示本人/机构有效身份证明文件，使用实名，保证开户资料信息真实、准确、完整、有效，保证资金来源合法。如您的个人身份信息发生变更，您应当及时与所委托的证券公司分支机构联系进行变更。</w:t>
      </w:r>
    </w:p>
    <w:p>
      <w:pPr>
        <w:adjustRightInd w:val="0"/>
        <w:snapToGrid w:val="0"/>
        <w:spacing w:line="360" w:lineRule="auto"/>
        <w:ind w:firstLine="643" w:firstLineChars="200"/>
        <w:rPr>
          <w:rFonts w:ascii="仿宋_GB2312" w:hAnsi="宋体" w:eastAsia="仿宋_GB2312"/>
          <w:b/>
          <w:bCs/>
          <w:sz w:val="32"/>
          <w:szCs w:val="32"/>
        </w:rPr>
      </w:pPr>
      <w:r>
        <w:rPr>
          <w:rFonts w:hint="eastAsia" w:ascii="仿宋_GB2312" w:hAnsi="宋体" w:eastAsia="仿宋_GB2312"/>
          <w:b/>
          <w:bCs/>
          <w:sz w:val="32"/>
          <w:szCs w:val="32"/>
        </w:rPr>
        <w:t>四、严禁参与洗钱及恐怖融资活动</w:t>
      </w:r>
    </w:p>
    <w:p>
      <w:pPr>
        <w:adjustRightInd w:val="0"/>
        <w:snapToGrid w:val="0"/>
        <w:spacing w:line="360" w:lineRule="auto"/>
        <w:ind w:firstLine="600" w:firstLineChars="200"/>
        <w:rPr>
          <w:rFonts w:ascii="仿宋_GB2312" w:eastAsia="仿宋_GB2312" w:cs="Arial"/>
          <w:kern w:val="0"/>
          <w:sz w:val="30"/>
          <w:szCs w:val="30"/>
        </w:rPr>
      </w:pPr>
      <w:r>
        <w:rPr>
          <w:rFonts w:hint="eastAsia" w:ascii="仿宋_GB2312" w:eastAsia="仿宋_GB2312" w:cs="Arial"/>
          <w:kern w:val="0"/>
          <w:sz w:val="30"/>
          <w:szCs w:val="30"/>
        </w:rPr>
        <w:t>如您的交易涉嫌洗钱、恐怖融资,证券公司将依法履行大额交易、可疑交易报告义务；如您先前提交的身份证明文件已过有效期,未在合理期限内更新且没有提出合理理由的,证券公司可中止为您办理业务。</w:t>
      </w:r>
    </w:p>
    <w:p>
      <w:pPr>
        <w:adjustRightInd w:val="0"/>
        <w:snapToGrid w:val="0"/>
        <w:spacing w:line="360" w:lineRule="auto"/>
        <w:ind w:firstLine="643" w:firstLineChars="200"/>
        <w:rPr>
          <w:rFonts w:ascii="仿宋_GB2312" w:hAnsi="宋体" w:eastAsia="仿宋_GB2312"/>
          <w:b/>
          <w:bCs/>
          <w:sz w:val="32"/>
          <w:szCs w:val="32"/>
        </w:rPr>
      </w:pPr>
      <w:r>
        <w:rPr>
          <w:rFonts w:hint="eastAsia" w:ascii="仿宋_GB2312" w:hAnsi="宋体" w:eastAsia="仿宋_GB2312"/>
          <w:b/>
          <w:bCs/>
          <w:sz w:val="32"/>
          <w:szCs w:val="32"/>
        </w:rPr>
        <w:t>五、妥善保管身份信息、账户信息、数字证书、账户密码</w:t>
      </w:r>
    </w:p>
    <w:p>
      <w:pPr>
        <w:adjustRightInd w:val="0"/>
        <w:snapToGrid w:val="0"/>
        <w:spacing w:line="360" w:lineRule="auto"/>
        <w:ind w:firstLine="600" w:firstLineChars="200"/>
        <w:jc w:val="left"/>
        <w:rPr>
          <w:rFonts w:ascii="仿宋_GB2312" w:eastAsia="仿宋_GB2312" w:cs="Arial"/>
          <w:kern w:val="0"/>
          <w:sz w:val="30"/>
          <w:szCs w:val="30"/>
        </w:rPr>
      </w:pPr>
      <w:r>
        <w:rPr>
          <w:rFonts w:hint="eastAsia" w:ascii="仿宋_GB2312" w:eastAsia="仿宋_GB2312" w:cs="Arial"/>
          <w:kern w:val="0"/>
          <w:sz w:val="30"/>
          <w:szCs w:val="30"/>
        </w:rPr>
        <w:t xml:space="preserve">为确保您账户的安全性，我们特此提醒您，在申请开立客户账户时，您应自行设置相关密码，避免使用简单的字符组合或本人姓名、生日、电话号码等相关信息作为密码，并定期修改密码。您应妥善保管身份信息、账户信息、数字证书及账户密码等，不得将相关信息提供或告知他人使用（包括证券公司工作人员）。由于身份信息、账户信息、数字证书或账户密码的泄露、管理不当或使用不当造成的后果和损失，将由您自行承担。 </w:t>
      </w:r>
    </w:p>
    <w:p>
      <w:pPr>
        <w:adjustRightInd w:val="0"/>
        <w:snapToGrid w:val="0"/>
        <w:spacing w:line="360" w:lineRule="auto"/>
        <w:ind w:firstLine="643" w:firstLineChars="200"/>
        <w:jc w:val="left"/>
        <w:rPr>
          <w:rFonts w:ascii="仿宋_GB2312" w:hAnsi="宋体" w:eastAsia="仿宋_GB2312"/>
          <w:b/>
          <w:bCs/>
          <w:sz w:val="32"/>
          <w:szCs w:val="32"/>
        </w:rPr>
      </w:pPr>
      <w:r>
        <w:rPr>
          <w:rFonts w:hint="eastAsia" w:ascii="仿宋_GB2312" w:hAnsi="宋体" w:eastAsia="仿宋_GB2312"/>
          <w:b/>
          <w:bCs/>
          <w:sz w:val="32"/>
          <w:szCs w:val="32"/>
        </w:rPr>
        <w:t>六、选择适当的金融产品</w:t>
      </w:r>
    </w:p>
    <w:p>
      <w:pPr>
        <w:adjustRightInd w:val="0"/>
        <w:snapToGrid w:val="0"/>
        <w:spacing w:line="360" w:lineRule="auto"/>
        <w:ind w:firstLine="600" w:firstLineChars="200"/>
        <w:jc w:val="left"/>
        <w:rPr>
          <w:rFonts w:ascii="仿宋_GB2312" w:eastAsia="仿宋_GB2312" w:cs="Arial"/>
          <w:kern w:val="0"/>
          <w:sz w:val="30"/>
          <w:szCs w:val="30"/>
        </w:rPr>
      </w:pPr>
      <w:r>
        <w:rPr>
          <w:rFonts w:hint="eastAsia" w:ascii="仿宋_GB2312" w:eastAsia="仿宋_GB2312" w:cs="Arial"/>
          <w:kern w:val="0"/>
          <w:sz w:val="30"/>
          <w:szCs w:val="30"/>
        </w:rPr>
        <w:t>金融市场中可供投资的产品有很多，其特点和交易规则也有很大不同，</w:t>
      </w:r>
      <w:r>
        <w:rPr>
          <w:rFonts w:ascii="仿宋_GB2312" w:eastAsia="仿宋_GB2312" w:cs="Arial"/>
          <w:kern w:val="0"/>
          <w:sz w:val="30"/>
          <w:szCs w:val="30"/>
        </w:rPr>
        <w:t>请您了解自己的风险承受能力，尽量选择相对熟悉的、与</w:t>
      </w:r>
      <w:r>
        <w:rPr>
          <w:rFonts w:hint="eastAsia" w:ascii="仿宋_GB2312" w:eastAsia="仿宋_GB2312" w:cs="Arial"/>
          <w:kern w:val="0"/>
          <w:sz w:val="30"/>
          <w:szCs w:val="30"/>
        </w:rPr>
        <w:t>自己</w:t>
      </w:r>
      <w:r>
        <w:rPr>
          <w:rFonts w:ascii="仿宋_GB2312" w:eastAsia="仿宋_GB2312" w:cs="Arial"/>
          <w:kern w:val="0"/>
          <w:sz w:val="30"/>
          <w:szCs w:val="30"/>
        </w:rPr>
        <w:t>风险承受能力匹配的金融产品进行投资</w:t>
      </w:r>
      <w:r>
        <w:rPr>
          <w:rFonts w:hint="eastAsia" w:ascii="仿宋_GB2312" w:eastAsia="仿宋_GB2312" w:cs="Arial"/>
          <w:kern w:val="0"/>
          <w:sz w:val="30"/>
          <w:szCs w:val="30"/>
        </w:rPr>
        <w:t>。在投资之前，请您务必详细了解该产品的特点、潜在的风险和交易规则，由于您投资决策失误而引起的损失将由您自行承担。</w:t>
      </w:r>
    </w:p>
    <w:p>
      <w:pPr>
        <w:adjustRightInd w:val="0"/>
        <w:snapToGrid w:val="0"/>
        <w:spacing w:line="360" w:lineRule="auto"/>
        <w:ind w:firstLine="600" w:firstLineChars="200"/>
        <w:jc w:val="left"/>
        <w:rPr>
          <w:rFonts w:ascii="仿宋_GB2312" w:eastAsia="仿宋_GB2312" w:cs="Arial"/>
          <w:kern w:val="0"/>
          <w:sz w:val="30"/>
          <w:szCs w:val="30"/>
        </w:rPr>
      </w:pPr>
      <w:r>
        <w:rPr>
          <w:rFonts w:hint="eastAsia" w:ascii="仿宋_GB2312" w:eastAsia="仿宋_GB2312" w:cs="Arial"/>
          <w:kern w:val="0"/>
          <w:sz w:val="30"/>
          <w:szCs w:val="30"/>
        </w:rPr>
        <w:t>此外，除依法代销经国家有关部门或者其授权机构批准或者备案的在境内发行并允许代销的各类金融产品外，证券公司不会授权任何机构（包括证券公司分支机构）或个人（包括证券公司工作人员）擅自销售金融产品。因此，在购买金融产品时，请您核实该产品的合法性，不要私下与证券公司工作人员签署协议或向其交付资金。</w:t>
      </w:r>
    </w:p>
    <w:p>
      <w:pPr>
        <w:adjustRightInd w:val="0"/>
        <w:snapToGrid w:val="0"/>
        <w:spacing w:line="360" w:lineRule="auto"/>
        <w:ind w:firstLine="602" w:firstLineChars="200"/>
        <w:jc w:val="left"/>
        <w:rPr>
          <w:rFonts w:ascii="仿宋_GB2312" w:eastAsia="仿宋_GB2312"/>
          <w:sz w:val="30"/>
          <w:szCs w:val="30"/>
        </w:rPr>
      </w:pPr>
      <w:r>
        <w:rPr>
          <w:rFonts w:hint="eastAsia" w:ascii="仿宋_GB2312" w:eastAsia="仿宋_GB2312"/>
          <w:b/>
          <w:bCs/>
          <w:sz w:val="30"/>
          <w:szCs w:val="30"/>
        </w:rPr>
        <w:t>七、选择熟悉的委托方式</w:t>
      </w:r>
    </w:p>
    <w:p>
      <w:pPr>
        <w:adjustRightInd w:val="0"/>
        <w:snapToGrid w:val="0"/>
        <w:spacing w:line="360" w:lineRule="auto"/>
        <w:ind w:firstLine="600" w:firstLineChars="200"/>
        <w:jc w:val="left"/>
        <w:rPr>
          <w:rFonts w:ascii="仿宋_GB2312" w:eastAsia="仿宋_GB2312" w:cs="Arial"/>
          <w:kern w:val="0"/>
          <w:sz w:val="30"/>
          <w:szCs w:val="30"/>
        </w:rPr>
      </w:pPr>
      <w:r>
        <w:rPr>
          <w:rFonts w:hint="eastAsia" w:ascii="仿宋_GB2312" w:eastAsia="仿宋_GB2312" w:cs="Arial"/>
          <w:kern w:val="0"/>
          <w:sz w:val="30"/>
          <w:szCs w:val="30"/>
        </w:rPr>
        <w:t>证券公司为您提供的委托方式有柜台、自助以及您与证券公司约定的其他合法委托方式。其中，自助方式包括网上委托、电话委托、热键委托等，具体委托方式以实际开通为准。请您尽量选择自己相对熟悉的委托方式，并建议您开通两种以上委托方式。请您详细了解各种委托方式的具体操作步骤，由于您操作不当而引起的损失将由您自行承担。对于通过互联网进行操作的方式，您应特别防范网络中断、黑客攻击、病毒感染等风险，避免造成损失。</w:t>
      </w:r>
    </w:p>
    <w:p>
      <w:pPr>
        <w:adjustRightInd w:val="0"/>
        <w:snapToGrid w:val="0"/>
        <w:spacing w:line="360" w:lineRule="auto"/>
        <w:ind w:firstLine="602" w:firstLineChars="200"/>
        <w:rPr>
          <w:rFonts w:ascii="仿宋_GB2312" w:eastAsia="仿宋_GB2312"/>
          <w:bCs/>
          <w:sz w:val="30"/>
          <w:szCs w:val="30"/>
        </w:rPr>
      </w:pPr>
      <w:r>
        <w:rPr>
          <w:rFonts w:hint="eastAsia" w:ascii="仿宋_GB2312" w:eastAsia="仿宋_GB2312"/>
          <w:b/>
          <w:sz w:val="30"/>
          <w:szCs w:val="30"/>
        </w:rPr>
        <w:t>八、审慎授权代理人</w:t>
      </w:r>
    </w:p>
    <w:p>
      <w:pPr>
        <w:adjustRightInd w:val="0"/>
        <w:snapToGrid w:val="0"/>
        <w:spacing w:line="360" w:lineRule="auto"/>
        <w:ind w:firstLine="600" w:firstLineChars="200"/>
        <w:jc w:val="left"/>
        <w:rPr>
          <w:rFonts w:ascii="仿宋_GB2312" w:eastAsia="仿宋_GB2312" w:cs="Arial"/>
          <w:kern w:val="0"/>
          <w:sz w:val="30"/>
          <w:szCs w:val="30"/>
        </w:rPr>
      </w:pPr>
      <w:r>
        <w:rPr>
          <w:rFonts w:hint="eastAsia" w:ascii="仿宋_GB2312" w:eastAsia="仿宋_GB2312"/>
          <w:bCs/>
          <w:sz w:val="30"/>
          <w:szCs w:val="30"/>
        </w:rPr>
        <w:t>如果您授权代理人代您进行交易，我们建议您，在选择代理人以前，应对其进行充分了解，并在此基础上审慎授权。</w:t>
      </w:r>
      <w:r>
        <w:rPr>
          <w:rFonts w:hint="eastAsia" w:ascii="仿宋_GB2312" w:eastAsia="仿宋_GB2312"/>
          <w:sz w:val="30"/>
          <w:szCs w:val="30"/>
        </w:rPr>
        <w:t>代理人在代理权限内以您的名义进行的行为即视为您本人的行为，代理人向您负责，而您将对代理人在代理权限内的代理行为承担一切责任和后果。特别提醒您不得委托证券公司工作人员（包括证券经纪人）作为您的代</w:t>
      </w:r>
      <w:r>
        <w:rPr>
          <w:rFonts w:hint="eastAsia" w:ascii="仿宋_GB2312" w:eastAsia="仿宋_GB2312" w:cs="Arial"/>
          <w:kern w:val="0"/>
          <w:sz w:val="30"/>
          <w:szCs w:val="30"/>
        </w:rPr>
        <w:t>理人。</w:t>
      </w:r>
    </w:p>
    <w:p>
      <w:pPr>
        <w:adjustRightInd w:val="0"/>
        <w:snapToGrid w:val="0"/>
        <w:spacing w:line="360" w:lineRule="auto"/>
        <w:ind w:firstLine="602" w:firstLineChars="200"/>
        <w:rPr>
          <w:rFonts w:ascii="仿宋_GB2312" w:eastAsia="仿宋_GB2312"/>
          <w:b/>
          <w:sz w:val="30"/>
          <w:szCs w:val="30"/>
        </w:rPr>
      </w:pPr>
      <w:r>
        <w:rPr>
          <w:rFonts w:hint="eastAsia" w:ascii="仿宋_GB2312" w:eastAsia="仿宋_GB2312"/>
          <w:b/>
          <w:sz w:val="30"/>
          <w:szCs w:val="30"/>
        </w:rPr>
        <w:t>九、切勿全权委托投资</w:t>
      </w:r>
    </w:p>
    <w:p>
      <w:pPr>
        <w:adjustRightInd w:val="0"/>
        <w:snapToGrid w:val="0"/>
        <w:spacing w:line="360" w:lineRule="auto"/>
        <w:ind w:firstLine="600" w:firstLineChars="200"/>
        <w:jc w:val="left"/>
        <w:rPr>
          <w:rFonts w:ascii="仿宋_GB2312" w:eastAsia="仿宋_GB2312"/>
          <w:bCs/>
          <w:sz w:val="30"/>
          <w:szCs w:val="30"/>
        </w:rPr>
      </w:pPr>
      <w:r>
        <w:rPr>
          <w:rFonts w:hint="eastAsia" w:ascii="仿宋_GB2312" w:eastAsia="仿宋_GB2312" w:cs="Arial"/>
          <w:kern w:val="0"/>
          <w:sz w:val="30"/>
          <w:szCs w:val="30"/>
        </w:rPr>
        <w:t>除依法开展的客户资产管理业务</w:t>
      </w:r>
      <w:r>
        <w:rPr>
          <w:rFonts w:hint="eastAsia" w:ascii="仿宋_GB2312" w:eastAsia="仿宋_GB2312"/>
          <w:bCs/>
          <w:sz w:val="30"/>
          <w:szCs w:val="30"/>
        </w:rPr>
        <w:t>外，证券公司不会授权任何机构（包括证券公司分支机构）或个人（包括证券公司工作人员）开展委托理财业务。建议您注意保护自身合法权益，除依法开展的客户资产管理业务外，不要与任何机构或个人签订全权委托投资协议，或将账户全权委托证券公司工作人员操作，否则由此引发的一切后果将由您本人自行承担。在参与依法开展的客户资产管理业务时，请您务必详细了解客户资产管理业务的法律法规和业务规则，核实所参与的资产管理产品的合法性。</w:t>
      </w:r>
    </w:p>
    <w:p>
      <w:pPr>
        <w:tabs>
          <w:tab w:val="left" w:pos="4500"/>
        </w:tabs>
        <w:spacing w:line="336" w:lineRule="auto"/>
        <w:ind w:firstLine="602" w:firstLineChars="200"/>
        <w:rPr>
          <w:b/>
        </w:rPr>
      </w:pPr>
      <w:r>
        <w:rPr>
          <w:rFonts w:hint="eastAsia" w:ascii="仿宋_GB2312" w:eastAsia="仿宋_GB2312"/>
          <w:b/>
          <w:bCs/>
          <w:sz w:val="30"/>
          <w:szCs w:val="30"/>
        </w:rPr>
        <w:t>十、证券公司客户投诉电话</w:t>
      </w:r>
    </w:p>
    <w:p>
      <w:pPr>
        <w:tabs>
          <w:tab w:val="left" w:pos="4500"/>
        </w:tabs>
        <w:spacing w:line="336" w:lineRule="auto"/>
        <w:ind w:firstLine="600" w:firstLineChars="200"/>
        <w:rPr>
          <w:rFonts w:ascii="仿宋_GB2312" w:eastAsia="仿宋_GB2312"/>
          <w:sz w:val="30"/>
          <w:szCs w:val="30"/>
        </w:rPr>
      </w:pPr>
      <w:r>
        <w:rPr>
          <w:rFonts w:hint="eastAsia" w:ascii="仿宋_GB2312" w:eastAsia="仿宋_GB2312" w:cs="Arial"/>
          <w:kern w:val="0"/>
          <w:sz w:val="30"/>
          <w:szCs w:val="30"/>
        </w:rPr>
        <w:t>当您与签订协议的证券公司或其分支机构发生纠纷时，可拨打证券公司客户投诉电话进行投诉，电话号码：</w:t>
      </w:r>
      <w:r>
        <w:rPr>
          <w:rFonts w:hint="eastAsia" w:ascii="仿宋_GB2312" w:eastAsia="仿宋_GB2312"/>
          <w:bCs/>
          <w:sz w:val="28"/>
          <w:szCs w:val="28"/>
          <w:u w:val="single"/>
        </w:rPr>
        <w:t xml:space="preserve">           </w:t>
      </w:r>
      <w:r>
        <w:rPr>
          <w:rFonts w:hint="eastAsia" w:ascii="仿宋_GB2312" w:eastAsia="仿宋_GB2312"/>
          <w:sz w:val="30"/>
          <w:szCs w:val="30"/>
        </w:rPr>
        <w:t>。</w:t>
      </w:r>
    </w:p>
    <w:p>
      <w:pPr>
        <w:adjustRightInd w:val="0"/>
        <w:snapToGrid w:val="0"/>
        <w:spacing w:line="440" w:lineRule="exact"/>
        <w:ind w:firstLine="560" w:firstLineChars="200"/>
        <w:rPr>
          <w:rFonts w:ascii="仿宋_GB2312" w:eastAsia="仿宋_GB2312"/>
          <w:sz w:val="28"/>
          <w:szCs w:val="28"/>
        </w:rPr>
      </w:pPr>
    </w:p>
    <w:p>
      <w:pPr>
        <w:adjustRightInd w:val="0"/>
        <w:snapToGrid w:val="0"/>
        <w:spacing w:line="440" w:lineRule="exact"/>
        <w:ind w:firstLine="560" w:firstLineChars="200"/>
        <w:rPr>
          <w:rFonts w:ascii="仿宋_GB2312" w:eastAsia="仿宋_GB2312"/>
          <w:sz w:val="28"/>
          <w:szCs w:val="28"/>
        </w:rPr>
      </w:pPr>
    </w:p>
    <w:p>
      <w:pPr>
        <w:adjustRightInd w:val="0"/>
        <w:snapToGrid w:val="0"/>
        <w:spacing w:line="440" w:lineRule="exact"/>
        <w:ind w:firstLine="601" w:firstLineChars="200"/>
        <w:rPr>
          <w:rFonts w:ascii="华文中宋" w:hAnsi="华文中宋" w:eastAsia="华文中宋"/>
          <w:b/>
          <w:sz w:val="30"/>
          <w:szCs w:val="30"/>
        </w:rPr>
      </w:pPr>
      <w:r>
        <w:rPr>
          <w:rFonts w:hint="eastAsia" w:ascii="华文中宋" w:hAnsi="华文中宋" w:eastAsia="华文中宋"/>
          <w:b/>
          <w:sz w:val="30"/>
          <w:szCs w:val="30"/>
        </w:rPr>
        <w:t>本人</w:t>
      </w:r>
      <w:r>
        <w:rPr>
          <w:rFonts w:hint="eastAsia" w:ascii="华文中宋" w:hAnsi="华文中宋" w:eastAsia="华文中宋"/>
          <w:b/>
          <w:kern w:val="0"/>
          <w:sz w:val="30"/>
          <w:szCs w:val="30"/>
        </w:rPr>
        <w:t>/机构</w:t>
      </w:r>
      <w:r>
        <w:rPr>
          <w:rFonts w:hint="eastAsia" w:ascii="华文中宋" w:hAnsi="华文中宋" w:eastAsia="华文中宋"/>
          <w:b/>
          <w:sz w:val="30"/>
          <w:szCs w:val="30"/>
        </w:rPr>
        <w:t>已详细阅读并理解了《客户须知》的各项内容。</w:t>
      </w:r>
    </w:p>
    <w:p>
      <w:pPr>
        <w:adjustRightInd w:val="0"/>
        <w:snapToGrid w:val="0"/>
        <w:spacing w:line="440" w:lineRule="exact"/>
        <w:ind w:firstLine="881" w:firstLineChars="200"/>
        <w:rPr>
          <w:rFonts w:ascii="华文中宋" w:hAnsi="华文中宋" w:eastAsia="华文中宋"/>
          <w:b/>
          <w:sz w:val="44"/>
          <w:szCs w:val="44"/>
        </w:rPr>
      </w:pPr>
    </w:p>
    <w:p>
      <w:pPr>
        <w:adjustRightInd w:val="0"/>
        <w:snapToGrid w:val="0"/>
        <w:spacing w:line="440" w:lineRule="exact"/>
        <w:ind w:firstLine="881" w:firstLineChars="200"/>
        <w:rPr>
          <w:rFonts w:ascii="华文中宋" w:hAnsi="华文中宋" w:eastAsia="华文中宋"/>
          <w:b/>
          <w:sz w:val="44"/>
          <w:szCs w:val="44"/>
        </w:rPr>
      </w:pPr>
    </w:p>
    <w:p>
      <w:pPr>
        <w:adjustRightInd w:val="0"/>
        <w:snapToGrid w:val="0"/>
        <w:spacing w:line="440" w:lineRule="exact"/>
        <w:ind w:firstLine="4500" w:firstLineChars="1500"/>
        <w:rPr>
          <w:rFonts w:ascii="仿宋_GB2312" w:eastAsia="仿宋_GB2312"/>
          <w:sz w:val="30"/>
          <w:szCs w:val="30"/>
        </w:rPr>
      </w:pPr>
      <w:r>
        <w:rPr>
          <w:rFonts w:hint="eastAsia" w:ascii="仿宋_GB2312" w:eastAsia="仿宋_GB2312"/>
          <w:sz w:val="30"/>
          <w:szCs w:val="30"/>
        </w:rPr>
        <w:t>客户：</w:t>
      </w:r>
    </w:p>
    <w:p>
      <w:pPr>
        <w:adjustRightInd w:val="0"/>
        <w:snapToGrid w:val="0"/>
        <w:spacing w:line="440" w:lineRule="exact"/>
        <w:ind w:firstLine="4500" w:firstLineChars="1500"/>
        <w:rPr>
          <w:rFonts w:ascii="仿宋_GB2312" w:eastAsia="仿宋_GB2312"/>
          <w:sz w:val="30"/>
          <w:szCs w:val="30"/>
        </w:rPr>
      </w:pPr>
      <w:r>
        <w:rPr>
          <w:rFonts w:hint="eastAsia" w:ascii="仿宋_GB2312" w:eastAsia="仿宋_GB2312"/>
          <w:sz w:val="30"/>
          <w:szCs w:val="30"/>
        </w:rPr>
        <w:t>(个人签字/机构盖章）</w:t>
      </w:r>
    </w:p>
    <w:p>
      <w:pPr>
        <w:adjustRightInd w:val="0"/>
        <w:snapToGrid w:val="0"/>
        <w:spacing w:line="440" w:lineRule="exact"/>
        <w:ind w:firstLine="4500" w:firstLineChars="1500"/>
        <w:rPr>
          <w:rFonts w:ascii="仿宋_GB2312" w:eastAsia="仿宋_GB2312"/>
          <w:sz w:val="30"/>
          <w:szCs w:val="30"/>
        </w:rPr>
      </w:pPr>
      <w:r>
        <w:rPr>
          <w:rFonts w:hint="eastAsia" w:ascii="仿宋_GB2312" w:eastAsia="仿宋_GB2312"/>
          <w:sz w:val="30"/>
          <w:szCs w:val="30"/>
        </w:rPr>
        <w:t>签署日期：    年  月  日</w:t>
      </w:r>
    </w:p>
    <w:p>
      <w:pPr>
        <w:pStyle w:val="2"/>
        <w:jc w:val="center"/>
        <w:rPr>
          <w:rFonts w:ascii="华文中宋" w:hAnsi="华文中宋" w:eastAsia="华文中宋" w:cs="黑体"/>
          <w:b w:val="0"/>
          <w:bCs w:val="0"/>
          <w:kern w:val="0"/>
          <w:sz w:val="36"/>
          <w:szCs w:val="36"/>
        </w:rPr>
      </w:pPr>
      <w:r>
        <w:rPr>
          <w:rFonts w:ascii="仿宋_GB2312" w:eastAsia="仿宋_GB2312"/>
          <w:b w:val="0"/>
          <w:sz w:val="32"/>
          <w:szCs w:val="28"/>
        </w:rPr>
        <w:br w:type="page"/>
      </w:r>
      <w:bookmarkStart w:id="1" w:name="_Toc358017131"/>
      <w:r>
        <w:rPr>
          <w:rFonts w:hint="eastAsia" w:ascii="华文中宋" w:hAnsi="华文中宋" w:eastAsia="华文中宋" w:cs="黑体"/>
          <w:b w:val="0"/>
          <w:bCs w:val="0"/>
          <w:kern w:val="0"/>
          <w:sz w:val="36"/>
          <w:szCs w:val="36"/>
        </w:rPr>
        <w:t>证券公司客户账户开户协议（范本）</w:t>
      </w:r>
      <w:bookmarkEnd w:id="1"/>
    </w:p>
    <w:p>
      <w:pPr>
        <w:spacing w:line="360" w:lineRule="auto"/>
        <w:rPr>
          <w:rFonts w:ascii="仿宋_GB2312" w:eastAsia="仿宋_GB2312" w:cs="Arial"/>
          <w:kern w:val="0"/>
          <w:sz w:val="28"/>
          <w:szCs w:val="28"/>
        </w:rPr>
      </w:pPr>
      <w:r>
        <w:rPr>
          <w:rFonts w:hint="eastAsia" w:ascii="仿宋_GB2312" w:eastAsia="仿宋_GB2312" w:cs="Arial"/>
          <w:kern w:val="0"/>
          <w:sz w:val="28"/>
          <w:szCs w:val="28"/>
        </w:rPr>
        <w:t>甲方（投资者）：</w:t>
      </w:r>
      <w:r>
        <w:rPr>
          <w:rFonts w:hint="eastAsia" w:ascii="仿宋_GB2312" w:eastAsia="仿宋_GB2312" w:cs="仿宋_GB2312"/>
          <w:kern w:val="0"/>
          <w:sz w:val="28"/>
          <w:szCs w:val="28"/>
          <w:u w:val="single"/>
        </w:rPr>
        <w:t xml:space="preserve">                           </w:t>
      </w:r>
    </w:p>
    <w:p>
      <w:pPr>
        <w:spacing w:line="360" w:lineRule="auto"/>
        <w:rPr>
          <w:rFonts w:ascii="仿宋_GB2312" w:eastAsia="仿宋_GB2312" w:cs="Arial"/>
          <w:kern w:val="0"/>
          <w:sz w:val="28"/>
          <w:szCs w:val="28"/>
          <w:u w:val="single"/>
        </w:rPr>
      </w:pPr>
      <w:r>
        <w:rPr>
          <w:rFonts w:hint="eastAsia" w:ascii="仿宋_GB2312" w:eastAsia="仿宋_GB2312" w:cs="Arial"/>
          <w:kern w:val="0"/>
          <w:sz w:val="28"/>
          <w:szCs w:val="28"/>
        </w:rPr>
        <w:t>乙方（证券公司分支机构）：</w:t>
      </w:r>
      <w:r>
        <w:rPr>
          <w:rFonts w:ascii="仿宋_GB2312" w:eastAsia="仿宋_GB2312" w:cs="仿宋_GB2312"/>
          <w:kern w:val="0"/>
          <w:sz w:val="28"/>
          <w:szCs w:val="28"/>
        </w:rPr>
        <w:t xml:space="preserve"> </w:t>
      </w:r>
      <w:r>
        <w:rPr>
          <w:rFonts w:ascii="仿宋_GB2312" w:eastAsia="仿宋_GB2312" w:cs="仿宋_GB2312"/>
          <w:kern w:val="0"/>
          <w:sz w:val="28"/>
          <w:szCs w:val="28"/>
          <w:u w:val="single"/>
        </w:rPr>
        <w:t xml:space="preserve">                           </w:t>
      </w:r>
    </w:p>
    <w:p>
      <w:pPr>
        <w:spacing w:line="360" w:lineRule="auto"/>
        <w:rPr>
          <w:rFonts w:ascii="仿宋_GB2312" w:eastAsia="仿宋_GB2312" w:cs="Arial"/>
          <w:kern w:val="0"/>
          <w:sz w:val="28"/>
          <w:szCs w:val="28"/>
        </w:rPr>
      </w:pPr>
      <w:r>
        <w:rPr>
          <w:rFonts w:hint="eastAsia" w:ascii="仿宋_GB2312" w:eastAsia="仿宋_GB2312" w:cs="Arial"/>
          <w:kern w:val="0"/>
          <w:sz w:val="28"/>
          <w:szCs w:val="28"/>
        </w:rPr>
        <w:t xml:space="preserve">    </w:t>
      </w:r>
    </w:p>
    <w:p>
      <w:pPr>
        <w:spacing w:line="360"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依据《中华人民共和国证券法》、《中华人民共和国合同法》、《中华人民共和国电子签名法》、《证券公司开立客户账户规范》、中国证券监督管理委员会（以下简称为“中国证监会”）颁布的相关规章，以及其他有关法律、法规、规章和自律规则的规定，甲乙双方就乙方为甲方开立证券公司客户账户（以下简称“客户账户”或“账户”）及其他相关事宜达成如下协议，供双方共同遵守。</w:t>
      </w:r>
    </w:p>
    <w:p>
      <w:pPr>
        <w:pStyle w:val="2"/>
        <w:jc w:val="center"/>
        <w:rPr>
          <w:rFonts w:ascii="仿宋_GB2312" w:eastAsia="仿宋_GB2312" w:cs="Arial"/>
          <w:kern w:val="0"/>
          <w:sz w:val="28"/>
          <w:szCs w:val="28"/>
        </w:rPr>
      </w:pPr>
      <w:bookmarkStart w:id="2" w:name="_Toc358017132"/>
      <w:r>
        <w:rPr>
          <w:rFonts w:hint="eastAsia" w:ascii="仿宋_GB2312" w:eastAsia="仿宋_GB2312" w:cs="Arial"/>
          <w:kern w:val="0"/>
          <w:sz w:val="28"/>
          <w:szCs w:val="28"/>
        </w:rPr>
        <w:t>第一章  双方声明和承诺</w:t>
      </w:r>
      <w:bookmarkEnd w:id="2"/>
    </w:p>
    <w:p>
      <w:pPr>
        <w:spacing w:line="360" w:lineRule="auto"/>
        <w:ind w:firstLine="562" w:firstLineChars="200"/>
        <w:jc w:val="left"/>
        <w:rPr>
          <w:rFonts w:ascii="仿宋_GB2312" w:eastAsia="仿宋_GB2312" w:cs="_GB2312"/>
          <w:bCs/>
          <w:kern w:val="0"/>
          <w:sz w:val="28"/>
          <w:szCs w:val="28"/>
        </w:rPr>
      </w:pPr>
      <w:r>
        <w:rPr>
          <w:rFonts w:hint="eastAsia" w:ascii="仿宋_GB2312" w:eastAsia="仿宋_GB2312" w:cs="_GB2312"/>
          <w:b/>
          <w:bCs/>
          <w:kern w:val="0"/>
          <w:sz w:val="28"/>
          <w:szCs w:val="28"/>
        </w:rPr>
        <w:t>第一条</w:t>
      </w:r>
      <w:r>
        <w:rPr>
          <w:rFonts w:hint="eastAsia" w:ascii="仿宋_GB2312" w:eastAsia="仿宋_GB2312" w:cs="_GB2312"/>
          <w:bCs/>
          <w:kern w:val="0"/>
          <w:sz w:val="28"/>
          <w:szCs w:val="28"/>
        </w:rPr>
        <w:t xml:space="preserve">  甲方向乙方作如下声明和承诺：</w:t>
      </w:r>
    </w:p>
    <w:p>
      <w:pPr>
        <w:spacing w:line="360" w:lineRule="auto"/>
        <w:ind w:firstLine="560" w:firstLineChars="200"/>
        <w:jc w:val="left"/>
        <w:rPr>
          <w:rFonts w:ascii="仿宋_GB2312" w:eastAsia="仿宋_GB2312" w:cs="_GB2312"/>
          <w:b/>
          <w:bCs/>
          <w:kern w:val="0"/>
          <w:sz w:val="28"/>
          <w:szCs w:val="28"/>
        </w:rPr>
      </w:pPr>
      <w:r>
        <w:rPr>
          <w:rFonts w:hint="eastAsia" w:ascii="仿宋_GB2312" w:eastAsia="仿宋_GB2312" w:cs="Arial"/>
          <w:kern w:val="0"/>
          <w:sz w:val="28"/>
          <w:szCs w:val="28"/>
        </w:rPr>
        <w:t>1.甲方具有中国法律所要求的进行金融投资的主体资格，不存在中国法律、法规、规章、自律规则等禁止或限制进行金融投资的任何情形, 并保证用于进行金融投资的资金来源合法；</w:t>
      </w:r>
    </w:p>
    <w:p>
      <w:pPr>
        <w:spacing w:line="360" w:lineRule="auto"/>
        <w:ind w:firstLine="560" w:firstLineChars="200"/>
        <w:jc w:val="left"/>
        <w:rPr>
          <w:rFonts w:ascii="仿宋_GB2312" w:eastAsia="仿宋_GB2312" w:cs="Arial"/>
          <w:kern w:val="0"/>
          <w:sz w:val="28"/>
          <w:szCs w:val="28"/>
        </w:rPr>
      </w:pPr>
      <w:r>
        <w:rPr>
          <w:rFonts w:hint="eastAsia" w:ascii="仿宋_GB2312" w:hAnsi="仿宋_GB2312" w:eastAsia="仿宋_GB2312"/>
          <w:sz w:val="28"/>
        </w:rPr>
        <w:t>2.甲方已经充分了解并自愿遵守有关客户账户开立的法律、法规、规章、自律规则和乙方客户账户管理相关规章制度等规定；</w:t>
      </w:r>
    </w:p>
    <w:p>
      <w:pPr>
        <w:spacing w:line="360" w:lineRule="auto"/>
        <w:ind w:firstLine="560" w:firstLineChars="200"/>
        <w:jc w:val="left"/>
        <w:rPr>
          <w:rFonts w:ascii="仿宋_GB2312" w:eastAsia="仿宋_GB2312" w:cs="Arial"/>
          <w:kern w:val="0"/>
          <w:sz w:val="28"/>
          <w:szCs w:val="28"/>
        </w:rPr>
      </w:pPr>
      <w:r>
        <w:rPr>
          <w:rFonts w:hint="eastAsia" w:ascii="仿宋_GB2312" w:eastAsia="仿宋_GB2312" w:cs="Arial"/>
          <w:kern w:val="0"/>
          <w:sz w:val="28"/>
          <w:szCs w:val="28"/>
        </w:rPr>
        <w:t>3.甲方保证，其在本协议签署之时，以及存续期间内，向乙方提供的所有证件、资料和其他信息均真实、准确、完整、有效，承担因资料不实、不全或失效引致的全部责任,同意乙方对甲方信息进行合法验证和报送；</w:t>
      </w:r>
    </w:p>
    <w:p>
      <w:pPr>
        <w:spacing w:line="360" w:lineRule="auto"/>
        <w:ind w:firstLine="560" w:firstLineChars="200"/>
        <w:jc w:val="left"/>
        <w:rPr>
          <w:rFonts w:ascii="仿宋_GB2312" w:eastAsia="仿宋_GB2312" w:cs="Arial"/>
          <w:kern w:val="0"/>
          <w:sz w:val="28"/>
          <w:szCs w:val="28"/>
        </w:rPr>
      </w:pPr>
      <w:r>
        <w:rPr>
          <w:rFonts w:hint="eastAsia" w:ascii="仿宋_GB2312" w:eastAsia="仿宋_GB2312" w:cs="Arial"/>
          <w:kern w:val="0"/>
          <w:sz w:val="28"/>
          <w:szCs w:val="28"/>
        </w:rPr>
        <w:t>4.甲方承诺审慎评估自身投资需求和风险承受能力，自行承担其所参与金融活动的风险；</w:t>
      </w:r>
    </w:p>
    <w:p>
      <w:pPr>
        <w:spacing w:line="360" w:lineRule="auto"/>
        <w:ind w:firstLine="560" w:firstLineChars="200"/>
        <w:jc w:val="left"/>
        <w:rPr>
          <w:rFonts w:ascii="仿宋_GB2312" w:eastAsia="仿宋_GB2312" w:cs="Arial"/>
          <w:kern w:val="0"/>
          <w:sz w:val="28"/>
          <w:szCs w:val="28"/>
        </w:rPr>
      </w:pPr>
      <w:r>
        <w:rPr>
          <w:rFonts w:hint="eastAsia" w:ascii="仿宋_GB2312" w:eastAsia="仿宋_GB2312" w:cs="Arial"/>
          <w:kern w:val="0"/>
          <w:sz w:val="28"/>
          <w:szCs w:val="28"/>
        </w:rPr>
        <w:t>5.甲方确认，其已阅读并充分理解和接受《客户须知》和本协议所有条款，并准确理解其含义，特别是双方权利、义务和免责条款。</w:t>
      </w:r>
    </w:p>
    <w:p>
      <w:pPr>
        <w:spacing w:line="360" w:lineRule="auto"/>
        <w:ind w:firstLine="562" w:firstLineChars="200"/>
        <w:jc w:val="left"/>
        <w:rPr>
          <w:rFonts w:ascii="仿宋_GB2312" w:eastAsia="仿宋_GB2312" w:cs="Arial"/>
          <w:kern w:val="0"/>
          <w:sz w:val="28"/>
          <w:szCs w:val="28"/>
        </w:rPr>
      </w:pPr>
      <w:r>
        <w:rPr>
          <w:rFonts w:hint="eastAsia" w:ascii="仿宋_GB2312" w:eastAsia="仿宋_GB2312" w:cs="Arial"/>
          <w:b/>
          <w:kern w:val="0"/>
          <w:sz w:val="28"/>
          <w:szCs w:val="28"/>
        </w:rPr>
        <w:t>第二条</w:t>
      </w:r>
      <w:r>
        <w:rPr>
          <w:rFonts w:hint="eastAsia" w:ascii="仿宋_GB2312" w:eastAsia="仿宋_GB2312" w:cs="Arial"/>
          <w:kern w:val="0"/>
          <w:sz w:val="28"/>
          <w:szCs w:val="28"/>
        </w:rPr>
        <w:t xml:space="preserve">  乙方向甲方作如下声明和承诺：</w:t>
      </w:r>
    </w:p>
    <w:p>
      <w:pPr>
        <w:spacing w:line="360" w:lineRule="auto"/>
        <w:ind w:firstLine="560" w:firstLineChars="200"/>
        <w:jc w:val="left"/>
        <w:rPr>
          <w:rFonts w:ascii="仿宋_GB2312" w:eastAsia="仿宋_GB2312" w:cs="Arial"/>
          <w:kern w:val="0"/>
          <w:sz w:val="28"/>
          <w:szCs w:val="28"/>
        </w:rPr>
      </w:pPr>
      <w:r>
        <w:rPr>
          <w:rFonts w:hint="eastAsia" w:ascii="仿宋_GB2312" w:eastAsia="仿宋_GB2312" w:cs="Arial"/>
          <w:kern w:val="0"/>
          <w:sz w:val="28"/>
          <w:szCs w:val="28"/>
        </w:rPr>
        <w:t>1.乙方是依照中国有关法律法规设立且有效存续的证券经营机构，乙方的经营范围以证券监督管理机构批准的经营内容为限；</w:t>
      </w:r>
    </w:p>
    <w:p>
      <w:pPr>
        <w:spacing w:line="360" w:lineRule="auto"/>
        <w:ind w:firstLine="560" w:firstLineChars="200"/>
        <w:jc w:val="left"/>
        <w:rPr>
          <w:rFonts w:ascii="仿宋_GB2312" w:eastAsia="仿宋_GB2312" w:cs="Arial"/>
          <w:kern w:val="0"/>
          <w:sz w:val="28"/>
          <w:szCs w:val="28"/>
        </w:rPr>
      </w:pPr>
      <w:r>
        <w:rPr>
          <w:rFonts w:hint="eastAsia" w:ascii="仿宋_GB2312" w:eastAsia="仿宋_GB2312" w:cs="Arial"/>
          <w:kern w:val="0"/>
          <w:sz w:val="28"/>
          <w:szCs w:val="28"/>
        </w:rPr>
        <w:t>2.乙方具有开展业务的必要条件，能够为甲方提供本协议下约定的金融服务;</w:t>
      </w:r>
    </w:p>
    <w:p>
      <w:pPr>
        <w:spacing w:line="360" w:lineRule="auto"/>
        <w:ind w:firstLine="560" w:firstLineChars="200"/>
        <w:jc w:val="left"/>
        <w:rPr>
          <w:rFonts w:ascii="仿宋_GB2312" w:eastAsia="仿宋_GB2312" w:cs="Arial"/>
          <w:kern w:val="0"/>
          <w:sz w:val="28"/>
          <w:szCs w:val="28"/>
        </w:rPr>
      </w:pPr>
      <w:r>
        <w:rPr>
          <w:rFonts w:hint="eastAsia" w:ascii="仿宋_GB2312" w:eastAsia="仿宋_GB2312" w:cs="Arial"/>
          <w:kern w:val="0"/>
          <w:sz w:val="28"/>
          <w:szCs w:val="28"/>
        </w:rPr>
        <w:t>3.乙方已按规定实施客户交易结算资金第三方存管;</w:t>
      </w:r>
    </w:p>
    <w:p>
      <w:pPr>
        <w:spacing w:line="360" w:lineRule="auto"/>
        <w:ind w:firstLine="560" w:firstLineChars="200"/>
        <w:jc w:val="left"/>
        <w:rPr>
          <w:rFonts w:ascii="仿宋_GB2312" w:eastAsia="仿宋_GB2312" w:cs="Arial"/>
          <w:kern w:val="0"/>
          <w:sz w:val="28"/>
          <w:szCs w:val="28"/>
        </w:rPr>
      </w:pPr>
      <w:r>
        <w:rPr>
          <w:rFonts w:hint="eastAsia" w:ascii="仿宋_GB2312" w:eastAsia="仿宋_GB2312" w:cs="Arial"/>
          <w:kern w:val="0"/>
          <w:sz w:val="28"/>
          <w:szCs w:val="28"/>
        </w:rPr>
        <w:t xml:space="preserve">4.乙方承诺遵守有关法律、法规、规章、自律规则的规定; </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5.</w:t>
      </w:r>
      <w:r>
        <w:rPr>
          <w:rFonts w:hint="eastAsia" w:ascii="仿宋_GB2312" w:eastAsia="仿宋_GB2312"/>
          <w:sz w:val="28"/>
          <w:szCs w:val="28"/>
        </w:rPr>
        <w:t>除依法开展乙方营业范围内的客户资产管理业务外,</w:t>
      </w:r>
      <w:r>
        <w:rPr>
          <w:rFonts w:hint="eastAsia" w:ascii="仿宋_GB2312" w:eastAsia="仿宋_GB2312" w:cs="Arial"/>
          <w:kern w:val="0"/>
          <w:sz w:val="28"/>
          <w:szCs w:val="28"/>
        </w:rPr>
        <w:t>乙方不接受甲方的任何全权交易委托，不对甲方进行的金融活动的投资收益或亏损进行任何形式的保证，不编造或传播虚假信息误导甲方，不诱使甲方进行不必要的金融市场投资或任何其他投资行为;</w:t>
      </w:r>
    </w:p>
    <w:p>
      <w:pPr>
        <w:spacing w:line="360" w:lineRule="auto"/>
        <w:ind w:firstLine="565" w:firstLineChars="202"/>
        <w:rPr>
          <w:rFonts w:ascii="仿宋_GB2312" w:eastAsia="仿宋_GB2312"/>
          <w:sz w:val="28"/>
          <w:szCs w:val="28"/>
        </w:rPr>
      </w:pPr>
      <w:r>
        <w:rPr>
          <w:rFonts w:hint="eastAsia" w:ascii="仿宋_GB2312" w:eastAsia="仿宋_GB2312"/>
          <w:sz w:val="28"/>
          <w:szCs w:val="28"/>
        </w:rPr>
        <w:t>6.乙方承诺遵守本协议，按本协议为甲方开立客户账户并提供相关账户服务。</w:t>
      </w:r>
    </w:p>
    <w:p>
      <w:pPr>
        <w:pStyle w:val="2"/>
        <w:jc w:val="center"/>
        <w:rPr>
          <w:rFonts w:ascii="仿宋_GB2312" w:hAnsi="宋体" w:eastAsia="仿宋_GB2312" w:cs="Arial"/>
          <w:bCs w:val="0"/>
          <w:kern w:val="0"/>
          <w:sz w:val="28"/>
          <w:szCs w:val="28"/>
        </w:rPr>
      </w:pPr>
      <w:bookmarkStart w:id="3" w:name="_Toc358017133"/>
      <w:r>
        <w:rPr>
          <w:rFonts w:hint="eastAsia" w:ascii="仿宋_GB2312" w:hAnsi="宋体" w:eastAsia="仿宋_GB2312" w:cs="Arial"/>
          <w:bCs w:val="0"/>
          <w:kern w:val="0"/>
          <w:sz w:val="28"/>
          <w:szCs w:val="28"/>
        </w:rPr>
        <w:t>第二章  双方权利和义务</w:t>
      </w:r>
      <w:bookmarkEnd w:id="3"/>
    </w:p>
    <w:p>
      <w:pPr>
        <w:spacing w:line="360" w:lineRule="auto"/>
        <w:ind w:firstLine="568" w:firstLineChars="202"/>
        <w:rPr>
          <w:rFonts w:ascii="仿宋_GB2312" w:eastAsia="仿宋_GB2312" w:cs="_GB2312"/>
          <w:kern w:val="0"/>
          <w:sz w:val="28"/>
          <w:szCs w:val="28"/>
        </w:rPr>
      </w:pPr>
      <w:r>
        <w:rPr>
          <w:rFonts w:hint="eastAsia" w:ascii="仿宋_GB2312" w:eastAsia="仿宋_GB2312" w:cs="_GB2312"/>
          <w:b/>
          <w:bCs/>
          <w:kern w:val="0"/>
          <w:sz w:val="28"/>
          <w:szCs w:val="28"/>
        </w:rPr>
        <w:t>第三条</w:t>
      </w:r>
      <w:r>
        <w:rPr>
          <w:rFonts w:hint="eastAsia" w:ascii="仿宋_GB2312" w:eastAsia="仿宋_GB2312" w:cs="_GB2312"/>
          <w:kern w:val="0"/>
          <w:sz w:val="28"/>
          <w:szCs w:val="28"/>
        </w:rPr>
        <w:t xml:space="preserve">  甲方的权利和义务：</w:t>
      </w:r>
    </w:p>
    <w:p>
      <w:pPr>
        <w:spacing w:line="360" w:lineRule="auto"/>
        <w:ind w:firstLine="565" w:firstLineChars="202"/>
        <w:rPr>
          <w:rFonts w:ascii="仿宋_GB2312" w:eastAsia="仿宋_GB2312" w:cs="_GB2312"/>
          <w:kern w:val="0"/>
          <w:sz w:val="28"/>
          <w:szCs w:val="28"/>
        </w:rPr>
      </w:pPr>
      <w:r>
        <w:rPr>
          <w:rFonts w:hint="eastAsia" w:ascii="仿宋_GB2312" w:eastAsia="仿宋_GB2312" w:cs="_GB2312"/>
          <w:kern w:val="0"/>
          <w:sz w:val="28"/>
          <w:szCs w:val="28"/>
        </w:rPr>
        <w:t>（一）甲方权利</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1.享有乙方承诺的各项服务的权利；</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2.有权获知有关甲方账户的功能、委托方式、操作方法、佣金及其他服务费率、利率、交易明细、资产余额等信息；</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3.有权在乙方的营业时间或与乙方约定的其他时间内，在乙方经营场所或通过乙方提供的自助方式，查询和核对其客户账户内的资金或证券的余额和变动情况；</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4.有权监督乙方的服务质量，对不符合质量要求的服务进行</w:t>
      </w:r>
      <w:r>
        <w:rPr>
          <w:rFonts w:hint="eastAsia" w:ascii="仿宋_GB2312" w:eastAsia="仿宋_GB2312"/>
          <w:sz w:val="28"/>
          <w:szCs w:val="28"/>
        </w:rPr>
        <w:t>意见反馈或</w:t>
      </w:r>
      <w:r>
        <w:rPr>
          <w:rFonts w:hint="eastAsia" w:ascii="仿宋_GB2312" w:eastAsia="仿宋_GB2312" w:cs="Arial"/>
          <w:kern w:val="0"/>
          <w:sz w:val="28"/>
          <w:szCs w:val="28"/>
        </w:rPr>
        <w:t>投诉；</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5.享有本协议约定的其他权利。</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（二）甲方义务</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1.确保客户账户仅限甲方本人使用，不得出租或转借该客户账户;</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2.严格遵守本协议及乙方公布的所有相关服务规则、业务规定等，由于甲方未遵守本协议或乙方的服务规则和业务规定等而导致的后果、风险和损失，由甲方承担；</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3.对所提交的身份证明文件以及其他开户资料的真实性、完整性、准确性和有效性负责。甲方信息发生任何变更或有效身份证明文件失效、过期的，应及时以乙方认可的方式进行修改。如因甲方未能及时以乙方认可方式对甲方信息进行修改而导致的后果、风险和损失，由甲方承担；</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4.妥善保管身份信息、账户信息、数字证书及账户密码等，不得将相关信息提供或告知他人使用。由于甲方对上述信息、数字证书或账户密码的泄露、管理不当或使用不当造成的后果、风险和损失，由甲方承担;</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5.及时关注和核对客户账户中各项交易、资金记录等。如发现有他人冒用、盗用等异常或可疑情况时，应立即按照乙方的业务规定办理账户挂失或密码重置手续。在甲方办妥上述相关手续前已发生的后果、风险和损失，由甲方承担；</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6.履行本协议约定的其他义务。</w:t>
      </w:r>
    </w:p>
    <w:p>
      <w:pPr>
        <w:spacing w:line="360" w:lineRule="auto"/>
        <w:ind w:firstLine="568" w:firstLineChars="202"/>
        <w:rPr>
          <w:rFonts w:ascii="仿宋_GB2312" w:eastAsia="仿宋_GB2312" w:cs="Arial"/>
          <w:kern w:val="0"/>
          <w:sz w:val="28"/>
          <w:szCs w:val="28"/>
        </w:rPr>
      </w:pPr>
      <w:r>
        <w:rPr>
          <w:rFonts w:hint="eastAsia" w:ascii="仿宋_GB2312" w:eastAsia="仿宋_GB2312" w:cs="Arial"/>
          <w:b/>
          <w:bCs/>
          <w:kern w:val="0"/>
          <w:sz w:val="28"/>
          <w:szCs w:val="28"/>
        </w:rPr>
        <w:t>第四条</w:t>
      </w:r>
      <w:r>
        <w:rPr>
          <w:rFonts w:hint="eastAsia" w:ascii="仿宋_GB2312" w:eastAsia="仿宋_GB2312" w:cs="Arial"/>
          <w:kern w:val="0"/>
          <w:sz w:val="28"/>
          <w:szCs w:val="28"/>
        </w:rPr>
        <w:t xml:space="preserve">  乙方的权利和义务：</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（一）乙方权利</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1.依照有关法律、法规、规章、自律规则的规定，对甲方身份和提供的信息资料的真实性、准确性、完整性、有效性进行验证和审核，决定是否为甲方开立客户账户并提供相关账户服务等；</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2.根据相关法律、法规、规章、自律规则，制定账户管理相关的业务规定和流程，并要求甲方遵守和执行；</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3.如甲方利用乙方提供的账户服务从事洗钱或恐怖融资活动、非真实交易或其他违法违规活动的，乙方有权停止为甲方提供账户服务;</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4.享有本协议约定的其他权利。</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（二）乙方义务</w:t>
      </w:r>
    </w:p>
    <w:p>
      <w:pPr>
        <w:ind w:firstLine="560" w:firstLineChars="200"/>
        <w:rPr>
          <w:rFonts w:ascii="仿宋_GB2312" w:hAnsi="仿宋_GB2312" w:eastAsia="仿宋_GB2312"/>
          <w:sz w:val="28"/>
        </w:rPr>
      </w:pPr>
      <w:r>
        <w:rPr>
          <w:rFonts w:hint="eastAsia" w:ascii="仿宋_GB2312" w:eastAsia="仿宋_GB2312" w:cs="Arial"/>
          <w:kern w:val="0"/>
          <w:sz w:val="28"/>
          <w:szCs w:val="28"/>
        </w:rPr>
        <w:t>1.</w:t>
      </w:r>
      <w:r>
        <w:rPr>
          <w:rFonts w:hint="eastAsia" w:ascii="仿宋_GB2312" w:hAnsi="仿宋_GB2312" w:eastAsia="仿宋_GB2312"/>
          <w:sz w:val="28"/>
        </w:rPr>
        <w:t>告知甲方账户管理和使用的相关规则和规定，并进行必要的风险提示；</w:t>
      </w:r>
    </w:p>
    <w:p>
      <w:pPr>
        <w:pStyle w:val="14"/>
        <w:spacing w:line="360" w:lineRule="auto"/>
        <w:ind w:firstLine="560"/>
        <w:rPr>
          <w:rFonts w:ascii="仿宋_GB2312" w:eastAsia="仿宋_GB2312" w:cs="Arial"/>
          <w:kern w:val="0"/>
          <w:sz w:val="28"/>
          <w:szCs w:val="28"/>
        </w:rPr>
      </w:pPr>
      <w:r>
        <w:rPr>
          <w:rFonts w:hint="eastAsia" w:ascii="仿宋_GB2312" w:eastAsia="仿宋_GB2312" w:cs="Arial"/>
          <w:kern w:val="0"/>
          <w:sz w:val="28"/>
          <w:szCs w:val="28"/>
        </w:rPr>
        <w:t>2.依照相关法律及甲方以乙方认可的方式发出的指示，</w:t>
      </w:r>
      <w:r>
        <w:rPr>
          <w:rFonts w:hint="eastAsia" w:ascii="仿宋_GB2312" w:hAnsi="仿宋_GB2312" w:eastAsia="仿宋_GB2312"/>
          <w:sz w:val="28"/>
        </w:rPr>
        <w:t>及时、准确地为甲方办理账户开立、查询、变更和注销等手续</w:t>
      </w:r>
      <w:r>
        <w:rPr>
          <w:rFonts w:hint="eastAsia" w:ascii="仿宋_GB2312" w:eastAsia="仿宋_GB2312" w:cs="Arial"/>
          <w:kern w:val="0"/>
          <w:sz w:val="28"/>
          <w:szCs w:val="28"/>
        </w:rPr>
        <w:t>；</w:t>
      </w:r>
    </w:p>
    <w:p>
      <w:pPr>
        <w:pStyle w:val="14"/>
        <w:spacing w:line="360" w:lineRule="auto"/>
        <w:ind w:firstLine="560"/>
        <w:rPr>
          <w:rFonts w:ascii="仿宋_GB2312" w:eastAsia="仿宋_GB2312" w:cs="Arial"/>
          <w:kern w:val="0"/>
          <w:sz w:val="28"/>
          <w:szCs w:val="28"/>
        </w:rPr>
      </w:pPr>
      <w:r>
        <w:rPr>
          <w:rFonts w:hint="eastAsia" w:ascii="仿宋_GB2312" w:eastAsia="仿宋_GB2312" w:cs="Arial"/>
          <w:kern w:val="0"/>
          <w:sz w:val="28"/>
          <w:szCs w:val="28"/>
        </w:rPr>
        <w:t>3.公布咨询投诉电话，对甲方的咨询和投诉及时答复和办理；</w:t>
      </w:r>
    </w:p>
    <w:p>
      <w:pPr>
        <w:pStyle w:val="14"/>
        <w:spacing w:line="360" w:lineRule="auto"/>
        <w:ind w:firstLine="560"/>
        <w:rPr>
          <w:rFonts w:ascii="仿宋_GB2312" w:eastAsia="仿宋_GB2312" w:cs="Arial"/>
          <w:kern w:val="0"/>
          <w:sz w:val="28"/>
          <w:szCs w:val="28"/>
        </w:rPr>
      </w:pPr>
      <w:r>
        <w:rPr>
          <w:rFonts w:hint="eastAsia" w:ascii="仿宋_GB2312" w:eastAsia="仿宋_GB2312" w:cs="Arial"/>
          <w:kern w:val="0"/>
          <w:sz w:val="28"/>
          <w:szCs w:val="28"/>
        </w:rPr>
        <w:t>4.对甲方提供的申请资料、业务记录和其他信息予以保密，不得泄露、出售、传播及违背客户意愿使用客户信息，但根据法律法规或国家有权机关的要求披露上述信息的除外。由于乙方对甲方提供的上述信息、数字证书或账户密码的泄露、管理不当造成的后果和损失，由乙方承担；</w:t>
      </w:r>
    </w:p>
    <w:p>
      <w:pPr>
        <w:pStyle w:val="14"/>
        <w:spacing w:line="360" w:lineRule="auto"/>
        <w:ind w:firstLine="560"/>
        <w:rPr>
          <w:rFonts w:ascii="仿宋_GB2312" w:eastAsia="仿宋_GB2312" w:cs="Arial"/>
          <w:kern w:val="0"/>
          <w:sz w:val="28"/>
          <w:szCs w:val="28"/>
        </w:rPr>
      </w:pPr>
      <w:r>
        <w:rPr>
          <w:rFonts w:hint="eastAsia" w:ascii="仿宋_GB2312" w:eastAsia="仿宋_GB2312" w:cs="Arial"/>
          <w:kern w:val="0"/>
          <w:sz w:val="28"/>
          <w:szCs w:val="28"/>
        </w:rPr>
        <w:t>5.按照有关法律、法规、规章、自律规则的规定，履行投资者教育、适当性管理、客户回访、反洗钱等有关职责和义务；</w:t>
      </w:r>
    </w:p>
    <w:p>
      <w:pPr>
        <w:pStyle w:val="14"/>
        <w:spacing w:line="360" w:lineRule="auto"/>
        <w:ind w:firstLine="560"/>
        <w:rPr>
          <w:rFonts w:ascii="仿宋_GB2312" w:eastAsia="仿宋_GB2312" w:cs="Arial"/>
          <w:kern w:val="0"/>
          <w:sz w:val="28"/>
          <w:szCs w:val="28"/>
        </w:rPr>
      </w:pPr>
      <w:r>
        <w:rPr>
          <w:rFonts w:hint="eastAsia" w:ascii="仿宋_GB2312" w:eastAsia="仿宋_GB2312" w:cs="Arial"/>
          <w:kern w:val="0"/>
          <w:sz w:val="28"/>
          <w:szCs w:val="28"/>
        </w:rPr>
        <w:t>6.履行本协议约定的其他义务。</w:t>
      </w:r>
    </w:p>
    <w:p>
      <w:pPr>
        <w:pStyle w:val="2"/>
        <w:jc w:val="center"/>
        <w:rPr>
          <w:rFonts w:ascii="仿宋_GB2312" w:eastAsia="仿宋_GB2312" w:cs="Arial"/>
          <w:kern w:val="0"/>
          <w:sz w:val="28"/>
          <w:szCs w:val="28"/>
        </w:rPr>
      </w:pPr>
      <w:bookmarkStart w:id="4" w:name="_Toc358017134"/>
      <w:r>
        <w:rPr>
          <w:rFonts w:hint="eastAsia" w:ascii="仿宋_GB2312" w:eastAsia="仿宋_GB2312" w:cs="Arial"/>
          <w:kern w:val="0"/>
          <w:sz w:val="28"/>
          <w:szCs w:val="28"/>
        </w:rPr>
        <w:t>第三章  账户的开立、变更和注销</w:t>
      </w:r>
      <w:bookmarkEnd w:id="4"/>
    </w:p>
    <w:p>
      <w:pPr>
        <w:adjustRightInd w:val="0"/>
        <w:snapToGrid w:val="0"/>
        <w:spacing w:line="360" w:lineRule="auto"/>
        <w:ind w:firstLine="551" w:firstLineChars="196"/>
        <w:jc w:val="left"/>
        <w:rPr>
          <w:rFonts w:ascii="仿宋_GB2312" w:eastAsia="仿宋_GB2312" w:cs="Arial"/>
          <w:kern w:val="0"/>
          <w:sz w:val="28"/>
          <w:szCs w:val="28"/>
        </w:rPr>
      </w:pPr>
      <w:r>
        <w:rPr>
          <w:rFonts w:hint="eastAsia" w:ascii="仿宋_GB2312" w:hAnsi="仿宋_GB2312" w:eastAsia="仿宋_GB2312"/>
          <w:b/>
          <w:bCs/>
          <w:sz w:val="28"/>
          <w:szCs w:val="28"/>
        </w:rPr>
        <w:t xml:space="preserve">第五条  </w:t>
      </w:r>
      <w:r>
        <w:rPr>
          <w:rFonts w:hint="eastAsia" w:ascii="仿宋_GB2312" w:eastAsia="仿宋_GB2312" w:cs="Arial"/>
          <w:kern w:val="0"/>
          <w:sz w:val="28"/>
          <w:szCs w:val="28"/>
        </w:rPr>
        <w:t>乙方可以在经营场所内为甲方现场开立账户，也可以按照相关规定，通过见证、网上及中国证监会认可的其他方式为甲方开立账户。乙方代理证券登记结算机构或法律、法规、规章认可的其他机构，为甲方开立证券账户或其他账户的，应遵循相关规定。</w:t>
      </w:r>
    </w:p>
    <w:p>
      <w:pPr>
        <w:adjustRightInd w:val="0"/>
        <w:snapToGrid w:val="0"/>
        <w:spacing w:line="360" w:lineRule="auto"/>
        <w:ind w:firstLine="551" w:firstLineChars="196"/>
        <w:jc w:val="left"/>
        <w:rPr>
          <w:rFonts w:ascii="仿宋_GB2312" w:eastAsia="仿宋_GB2312"/>
          <w:sz w:val="28"/>
          <w:szCs w:val="28"/>
        </w:rPr>
      </w:pPr>
      <w:r>
        <w:rPr>
          <w:rFonts w:hint="eastAsia" w:ascii="仿宋_GB2312" w:eastAsia="仿宋_GB2312" w:cs="Arial"/>
          <w:b/>
          <w:bCs/>
          <w:kern w:val="0"/>
          <w:sz w:val="28"/>
          <w:szCs w:val="28"/>
        </w:rPr>
        <w:t>第六条</w:t>
      </w:r>
      <w:r>
        <w:rPr>
          <w:rFonts w:hint="eastAsia" w:ascii="仿宋_GB2312" w:eastAsia="仿宋_GB2312" w:cs="Arial"/>
          <w:kern w:val="0"/>
          <w:sz w:val="28"/>
          <w:szCs w:val="28"/>
        </w:rPr>
        <w:t xml:space="preserve">  甲方在申请开立账户时，须出具真实有效的身份证明文件，按照乙方业务规定，如实提供和填写有关信息资料，配合乙方留存相关复印件或影印件、采集影像资料等工作。甲方委托他人代理开户时，代理人须提供真实有效的身份证明文件及授权委托文件，自然人委托他人代为办理开户的，代理人应当提供经公证的授权委托文件。</w:t>
      </w:r>
    </w:p>
    <w:p>
      <w:pPr>
        <w:spacing w:line="360" w:lineRule="auto"/>
        <w:ind w:firstLine="555"/>
        <w:jc w:val="left"/>
        <w:rPr>
          <w:rFonts w:ascii="仿宋_GB2312" w:eastAsia="仿宋_GB2312" w:cs="Arial"/>
          <w:kern w:val="0"/>
          <w:sz w:val="28"/>
          <w:szCs w:val="28"/>
        </w:rPr>
      </w:pPr>
      <w:r>
        <w:rPr>
          <w:rFonts w:hint="eastAsia" w:ascii="仿宋_GB2312" w:eastAsia="仿宋_GB2312" w:cs="Arial"/>
          <w:b/>
          <w:bCs/>
          <w:kern w:val="0"/>
          <w:sz w:val="28"/>
          <w:szCs w:val="28"/>
        </w:rPr>
        <w:t>第七条</w:t>
      </w:r>
      <w:r>
        <w:rPr>
          <w:rFonts w:hint="eastAsia" w:ascii="仿宋_GB2312" w:eastAsia="仿宋_GB2312" w:cs="Arial"/>
          <w:kern w:val="0"/>
          <w:sz w:val="28"/>
          <w:szCs w:val="28"/>
        </w:rPr>
        <w:t xml:space="preserve">  甲方在申请开立账户时，应自行设置密码并妥善保管，避免使用简单的字符组合或本人姓名、生日、电话号码等相关信息作为密码。甲方应当定期修改密码，并充分认识由于密码设置过于简单而可能导致的风险。</w:t>
      </w:r>
    </w:p>
    <w:p>
      <w:pPr>
        <w:spacing w:line="360" w:lineRule="auto"/>
        <w:ind w:firstLine="570"/>
        <w:jc w:val="left"/>
        <w:rPr>
          <w:rFonts w:ascii="仿宋_GB2312" w:eastAsia="仿宋_GB2312" w:cs="Arial"/>
          <w:kern w:val="0"/>
          <w:sz w:val="28"/>
          <w:szCs w:val="28"/>
        </w:rPr>
      </w:pPr>
      <w:r>
        <w:rPr>
          <w:rFonts w:hint="eastAsia" w:ascii="仿宋_GB2312" w:eastAsia="仿宋_GB2312" w:cs="Arial"/>
          <w:b/>
          <w:bCs/>
          <w:kern w:val="0"/>
          <w:sz w:val="28"/>
          <w:szCs w:val="28"/>
        </w:rPr>
        <w:t>第八条</w:t>
      </w:r>
      <w:r>
        <w:rPr>
          <w:rFonts w:hint="eastAsia" w:ascii="仿宋_GB2312" w:eastAsia="仿宋_GB2312" w:cs="Arial"/>
          <w:kern w:val="0"/>
          <w:sz w:val="28"/>
          <w:szCs w:val="28"/>
        </w:rPr>
        <w:t xml:space="preserve">  为保护甲方权益，甲方须配合乙方就账户开立等有关事宜对甲方进行回访，乙方应以适当方式予以留痕。如回访时出现异常，乙方有权限制账户的开通或使用。</w:t>
      </w:r>
    </w:p>
    <w:p>
      <w:pPr>
        <w:spacing w:line="360" w:lineRule="auto"/>
        <w:ind w:firstLine="555"/>
        <w:jc w:val="left"/>
        <w:rPr>
          <w:rFonts w:ascii="仿宋_GB2312" w:eastAsia="仿宋_GB2312" w:cs="Arial"/>
          <w:kern w:val="0"/>
          <w:sz w:val="28"/>
          <w:szCs w:val="28"/>
        </w:rPr>
      </w:pPr>
      <w:r>
        <w:rPr>
          <w:rFonts w:hint="eastAsia" w:ascii="仿宋_GB2312" w:eastAsia="仿宋_GB2312" w:cs="Arial"/>
          <w:b/>
          <w:bCs/>
          <w:kern w:val="0"/>
          <w:sz w:val="28"/>
          <w:szCs w:val="28"/>
        </w:rPr>
        <w:t xml:space="preserve">第九条  </w:t>
      </w:r>
      <w:r>
        <w:rPr>
          <w:rFonts w:hint="eastAsia" w:ascii="仿宋_GB2312" w:eastAsia="仿宋_GB2312" w:cs="Arial"/>
          <w:kern w:val="0"/>
          <w:sz w:val="28"/>
          <w:szCs w:val="28"/>
        </w:rPr>
        <w:t>甲方须配合乙方进行投资者教育和客户风险承受能力评估。乙方须将评估的结果告知甲方，评估方式可以采用书面或电子方式。</w:t>
      </w:r>
      <w:r>
        <w:rPr>
          <w:rFonts w:hint="eastAsia" w:ascii="仿宋_GB2312" w:eastAsia="仿宋_GB2312"/>
          <w:sz w:val="28"/>
          <w:szCs w:val="28"/>
        </w:rPr>
        <w:t>甲方可通过书面或网上方式查询评估的结果。</w:t>
      </w:r>
    </w:p>
    <w:p>
      <w:pPr>
        <w:spacing w:line="360" w:lineRule="auto"/>
        <w:ind w:firstLine="555"/>
        <w:jc w:val="left"/>
        <w:rPr>
          <w:rFonts w:ascii="仿宋_GB2312" w:hAnsi="仿宋_GB2312" w:eastAsia="仿宋_GB2312"/>
          <w:sz w:val="28"/>
        </w:rPr>
      </w:pPr>
      <w:r>
        <w:rPr>
          <w:rFonts w:hint="eastAsia" w:ascii="仿宋_GB2312" w:hAnsi="仿宋_GB2312" w:eastAsia="仿宋_GB2312"/>
          <w:b/>
          <w:bCs/>
          <w:sz w:val="28"/>
        </w:rPr>
        <w:t>第十条</w:t>
      </w:r>
      <w:r>
        <w:rPr>
          <w:rFonts w:hint="eastAsia" w:ascii="仿宋_GB2312" w:hAnsi="仿宋_GB2312" w:eastAsia="仿宋_GB2312"/>
          <w:sz w:val="28"/>
        </w:rPr>
        <w:t xml:space="preserve">  甲方变更甲方信息中的重要资料时，应当及时通知乙方，并按乙方要求办理变更手续。</w:t>
      </w:r>
    </w:p>
    <w:p>
      <w:pPr>
        <w:spacing w:line="360" w:lineRule="auto"/>
        <w:ind w:firstLine="555"/>
        <w:jc w:val="left"/>
        <w:rPr>
          <w:rFonts w:ascii="仿宋_GB2312" w:hAnsi="仿宋_GB2312" w:eastAsia="仿宋_GB2312"/>
          <w:sz w:val="28"/>
        </w:rPr>
      </w:pPr>
      <w:r>
        <w:rPr>
          <w:rFonts w:hint="eastAsia" w:ascii="仿宋_GB2312" w:hAnsi="仿宋_GB2312" w:eastAsia="仿宋_GB2312"/>
          <w:sz w:val="28"/>
        </w:rPr>
        <w:t>前款所述甲方信息中的重要资料包括但不限于：</w:t>
      </w:r>
      <w:r>
        <w:rPr>
          <w:rFonts w:hint="eastAsia" w:ascii="仿宋_GB2312" w:eastAsia="仿宋_GB2312" w:cs="Arial"/>
          <w:kern w:val="0"/>
          <w:sz w:val="28"/>
          <w:szCs w:val="28"/>
        </w:rPr>
        <w:t>客户名称、身份证明文件类型及号码、</w:t>
      </w:r>
      <w:r>
        <w:rPr>
          <w:rFonts w:hint="eastAsia" w:ascii="仿宋_GB2312" w:hAnsi="仿宋_GB2312" w:eastAsia="仿宋_GB2312"/>
          <w:sz w:val="28"/>
        </w:rPr>
        <w:t>联系地址、联系电话、职业、授权代理人及授权事项等相关信息。</w:t>
      </w:r>
    </w:p>
    <w:p>
      <w:pPr>
        <w:spacing w:line="360" w:lineRule="auto"/>
        <w:ind w:firstLine="555"/>
        <w:jc w:val="left"/>
        <w:rPr>
          <w:rFonts w:ascii="仿宋_GB2312" w:eastAsia="仿宋_GB2312" w:cs="Arial"/>
          <w:kern w:val="0"/>
          <w:sz w:val="28"/>
          <w:szCs w:val="28"/>
        </w:rPr>
      </w:pPr>
      <w:r>
        <w:rPr>
          <w:rFonts w:hint="eastAsia" w:ascii="仿宋_GB2312" w:eastAsia="仿宋_GB2312" w:cs="Arial"/>
          <w:b/>
          <w:bCs/>
          <w:kern w:val="0"/>
          <w:sz w:val="28"/>
          <w:szCs w:val="28"/>
        </w:rPr>
        <w:t xml:space="preserve">第十一条  </w:t>
      </w:r>
      <w:r>
        <w:rPr>
          <w:rFonts w:hint="eastAsia" w:ascii="仿宋_GB2312" w:eastAsia="仿宋_GB2312" w:cs="Arial"/>
          <w:kern w:val="0"/>
          <w:sz w:val="28"/>
          <w:szCs w:val="28"/>
        </w:rPr>
        <w:t>甲方申请变更客户名称、身份证明文件类型及号码等关键信息时</w:t>
      </w:r>
      <w:r>
        <w:rPr>
          <w:rFonts w:hint="eastAsia" w:ascii="仿宋_GB2312" w:hAnsi="仿宋_GB2312" w:eastAsia="仿宋_GB2312"/>
          <w:sz w:val="28"/>
        </w:rPr>
        <w:t>，应当经乙方重新进行身份识别，约定按</w:t>
      </w:r>
      <w:r>
        <w:rPr>
          <w:rFonts w:hint="eastAsia" w:ascii="仿宋_GB2312" w:eastAsia="仿宋_GB2312" w:cs="Arial"/>
          <w:kern w:val="0"/>
          <w:sz w:val="28"/>
          <w:szCs w:val="28"/>
          <w:u w:val="single"/>
        </w:rPr>
        <w:t xml:space="preserve">                </w:t>
      </w:r>
      <w:r>
        <w:rPr>
          <w:rFonts w:hint="eastAsia" w:ascii="仿宋_GB2312" w:hAnsi="仿宋_GB2312" w:eastAsia="仿宋_GB2312"/>
          <w:sz w:val="28"/>
        </w:rPr>
        <w:t>方式办理</w:t>
      </w:r>
      <w:r>
        <w:rPr>
          <w:rFonts w:hint="eastAsia" w:ascii="仿宋_GB2312" w:eastAsia="仿宋_GB2312" w:cs="Arial"/>
          <w:kern w:val="0"/>
          <w:sz w:val="28"/>
          <w:szCs w:val="28"/>
        </w:rPr>
        <w:t>。</w:t>
      </w:r>
    </w:p>
    <w:p>
      <w:pPr>
        <w:spacing w:line="360" w:lineRule="auto"/>
        <w:ind w:firstLine="562" w:firstLineChars="200"/>
        <w:jc w:val="left"/>
        <w:rPr>
          <w:rFonts w:ascii="仿宋_GB2312" w:hAnsi="仿宋_GB2312" w:eastAsia="仿宋_GB2312"/>
          <w:sz w:val="28"/>
        </w:rPr>
      </w:pPr>
      <w:r>
        <w:rPr>
          <w:rFonts w:hint="eastAsia" w:ascii="仿宋_GB2312" w:hAnsi="仿宋_GB2312" w:eastAsia="仿宋_GB2312"/>
          <w:b/>
          <w:bCs/>
          <w:sz w:val="28"/>
        </w:rPr>
        <w:t>第十二条</w:t>
      </w:r>
      <w:r>
        <w:rPr>
          <w:rFonts w:hint="eastAsia" w:ascii="仿宋_GB2312" w:hAnsi="仿宋_GB2312" w:eastAsia="仿宋_GB2312"/>
          <w:sz w:val="28"/>
        </w:rPr>
        <w:t xml:space="preserve">  在以下所有条件均满足时，甲方可以向乙方申请注销其客户账户：</w:t>
      </w:r>
    </w:p>
    <w:p>
      <w:pPr>
        <w:spacing w:line="360" w:lineRule="auto"/>
        <w:ind w:firstLine="560" w:firstLineChars="200"/>
        <w:jc w:val="left"/>
        <w:rPr>
          <w:rFonts w:ascii="仿宋_GB2312" w:hAnsi="仿宋_GB2312" w:eastAsia="仿宋_GB2312"/>
          <w:sz w:val="28"/>
        </w:rPr>
      </w:pPr>
      <w:r>
        <w:rPr>
          <w:rFonts w:hint="eastAsia" w:ascii="仿宋_GB2312" w:hAnsi="仿宋_GB2312" w:eastAsia="仿宋_GB2312"/>
          <w:sz w:val="28"/>
        </w:rPr>
        <w:t>1.账户内托管资产余额为零；</w:t>
      </w:r>
    </w:p>
    <w:p>
      <w:pPr>
        <w:spacing w:line="360" w:lineRule="auto"/>
        <w:ind w:firstLine="560" w:firstLineChars="200"/>
        <w:jc w:val="left"/>
        <w:rPr>
          <w:rFonts w:ascii="仿宋_GB2312" w:hAnsi="仿宋_GB2312" w:eastAsia="仿宋_GB2312"/>
          <w:sz w:val="28"/>
        </w:rPr>
      </w:pPr>
      <w:r>
        <w:rPr>
          <w:rFonts w:hint="eastAsia" w:ascii="仿宋_GB2312" w:hAnsi="仿宋_GB2312" w:eastAsia="仿宋_GB2312"/>
          <w:sz w:val="28"/>
        </w:rPr>
        <w:t>2.账户内交易的结算、交收等均已经完成；</w:t>
      </w:r>
    </w:p>
    <w:p>
      <w:pPr>
        <w:spacing w:line="360" w:lineRule="auto"/>
        <w:ind w:firstLine="560" w:firstLineChars="200"/>
        <w:jc w:val="left"/>
        <w:rPr>
          <w:rFonts w:ascii="仿宋_GB2312" w:hAnsi="仿宋_GB2312" w:eastAsia="仿宋_GB2312"/>
          <w:sz w:val="28"/>
        </w:rPr>
      </w:pPr>
      <w:r>
        <w:rPr>
          <w:rFonts w:hint="eastAsia" w:ascii="仿宋_GB2312" w:hAnsi="仿宋_GB2312" w:eastAsia="仿宋_GB2312"/>
          <w:sz w:val="28"/>
        </w:rPr>
        <w:t>3.账户不存在任何未解除的限制措施；</w:t>
      </w:r>
    </w:p>
    <w:p>
      <w:pPr>
        <w:spacing w:line="360" w:lineRule="auto"/>
        <w:ind w:firstLine="560" w:firstLineChars="200"/>
        <w:jc w:val="left"/>
        <w:rPr>
          <w:rFonts w:ascii="仿宋_GB2312" w:hAnsi="仿宋_GB2312" w:eastAsia="仿宋_GB2312"/>
          <w:sz w:val="28"/>
        </w:rPr>
      </w:pPr>
      <w:r>
        <w:rPr>
          <w:rFonts w:hint="eastAsia" w:ascii="仿宋_GB2312" w:hAnsi="仿宋_GB2312" w:eastAsia="仿宋_GB2312"/>
          <w:sz w:val="28"/>
        </w:rPr>
        <w:t>4.账户不存在任何未了结的债权债务；</w:t>
      </w:r>
    </w:p>
    <w:p>
      <w:pPr>
        <w:spacing w:line="360" w:lineRule="auto"/>
        <w:ind w:firstLine="560" w:firstLineChars="200"/>
        <w:jc w:val="left"/>
        <w:rPr>
          <w:rFonts w:ascii="仿宋_GB2312" w:hAnsi="仿宋_GB2312" w:eastAsia="仿宋_GB2312"/>
          <w:sz w:val="28"/>
        </w:rPr>
      </w:pPr>
      <w:r>
        <w:rPr>
          <w:rFonts w:hint="eastAsia" w:ascii="仿宋_GB2312" w:hAnsi="仿宋_GB2312" w:eastAsia="仿宋_GB2312"/>
          <w:sz w:val="28"/>
        </w:rPr>
        <w:t>5.其他法律、法规规定或双方约定的情形。</w:t>
      </w:r>
    </w:p>
    <w:p>
      <w:pPr>
        <w:spacing w:line="360" w:lineRule="auto"/>
        <w:ind w:firstLine="562" w:firstLineChars="200"/>
        <w:rPr>
          <w:rFonts w:ascii="仿宋_GB2312" w:hAnsi="仿宋_GB2312" w:eastAsia="仿宋_GB2312"/>
          <w:sz w:val="28"/>
        </w:rPr>
      </w:pPr>
      <w:r>
        <w:rPr>
          <w:rFonts w:hint="eastAsia" w:ascii="仿宋_GB2312" w:hAnsi="仿宋_GB2312" w:eastAsia="仿宋_GB2312"/>
          <w:b/>
          <w:bCs/>
          <w:sz w:val="28"/>
        </w:rPr>
        <w:t>第十三条</w:t>
      </w:r>
      <w:r>
        <w:rPr>
          <w:rFonts w:hint="eastAsia" w:ascii="仿宋_GB2312" w:hAnsi="仿宋_GB2312" w:eastAsia="仿宋_GB2312"/>
          <w:sz w:val="28"/>
        </w:rPr>
        <w:t xml:space="preserve">  甲方申请注销其客户账户，</w:t>
      </w:r>
      <w:r>
        <w:rPr>
          <w:rFonts w:hint="eastAsia" w:ascii="仿宋_GB2312" w:eastAsia="仿宋_GB2312"/>
          <w:sz w:val="28"/>
          <w:szCs w:val="28"/>
        </w:rPr>
        <w:t>应按乙方业务规定</w:t>
      </w:r>
      <w:r>
        <w:rPr>
          <w:rFonts w:hint="eastAsia" w:ascii="仿宋_GB2312" w:hAnsi="仿宋_GB2312" w:eastAsia="仿宋_GB2312"/>
          <w:sz w:val="28"/>
        </w:rPr>
        <w:t>，并经乙方重新进行身份识别和审核后，采取</w:t>
      </w:r>
      <w:r>
        <w:rPr>
          <w:rFonts w:hint="eastAsia" w:ascii="仿宋_GB2312" w:eastAsia="仿宋_GB2312" w:cs="Arial"/>
          <w:kern w:val="0"/>
          <w:sz w:val="28"/>
          <w:szCs w:val="28"/>
          <w:u w:val="single"/>
        </w:rPr>
        <w:t xml:space="preserve">                </w:t>
      </w:r>
      <w:r>
        <w:rPr>
          <w:rFonts w:hint="eastAsia" w:ascii="仿宋_GB2312" w:hAnsi="仿宋_GB2312" w:eastAsia="仿宋_GB2312"/>
          <w:sz w:val="28"/>
        </w:rPr>
        <w:t>方式办理。乙方依照本协议的约定解除本协议并要求甲方注销客户账户时，也适用同样规则。</w:t>
      </w:r>
    </w:p>
    <w:p>
      <w:pPr>
        <w:pStyle w:val="2"/>
        <w:jc w:val="center"/>
        <w:rPr>
          <w:rFonts w:ascii="仿宋_GB2312" w:hAnsi="宋体" w:eastAsia="仿宋_GB2312" w:cs="Arial"/>
          <w:bCs w:val="0"/>
          <w:kern w:val="0"/>
          <w:sz w:val="28"/>
          <w:szCs w:val="28"/>
        </w:rPr>
      </w:pPr>
      <w:bookmarkStart w:id="5" w:name="_Toc358017135"/>
      <w:r>
        <w:rPr>
          <w:rFonts w:hint="eastAsia" w:ascii="仿宋_GB2312" w:hAnsi="宋体" w:eastAsia="仿宋_GB2312" w:cs="Arial"/>
          <w:bCs w:val="0"/>
          <w:kern w:val="0"/>
          <w:sz w:val="28"/>
          <w:szCs w:val="28"/>
        </w:rPr>
        <w:t>第四章  账户的使用和管理</w:t>
      </w:r>
      <w:bookmarkEnd w:id="5"/>
    </w:p>
    <w:p>
      <w:pPr>
        <w:spacing w:line="360" w:lineRule="auto"/>
        <w:ind w:firstLine="562" w:firstLineChars="200"/>
        <w:rPr>
          <w:rFonts w:ascii="仿宋_GB2312" w:hAnsi="宋体" w:eastAsia="仿宋_GB2312" w:cs="Arial"/>
          <w:bCs/>
          <w:kern w:val="0"/>
          <w:sz w:val="28"/>
          <w:szCs w:val="28"/>
        </w:rPr>
      </w:pPr>
      <w:r>
        <w:rPr>
          <w:rFonts w:hint="eastAsia" w:ascii="仿宋_GB2312" w:hAnsi="宋体" w:eastAsia="仿宋_GB2312" w:cs="Arial"/>
          <w:b/>
          <w:kern w:val="0"/>
          <w:sz w:val="28"/>
          <w:szCs w:val="28"/>
        </w:rPr>
        <w:t>第十四条</w:t>
      </w:r>
      <w:r>
        <w:rPr>
          <w:rFonts w:hint="eastAsia" w:ascii="仿宋_GB2312" w:hAnsi="宋体" w:eastAsia="仿宋_GB2312" w:cs="Arial"/>
          <w:bCs/>
          <w:kern w:val="0"/>
          <w:sz w:val="28"/>
          <w:szCs w:val="28"/>
        </w:rPr>
        <w:t xml:space="preserve">  乙方为甲方开立的账户用于记录甲方所参与金融活动的相关信息，包括但不限于证券交易、金融投资等金融活动产生的清算交收、收益分配、支付结算、计付利息等。</w:t>
      </w:r>
    </w:p>
    <w:p>
      <w:pPr>
        <w:spacing w:line="360" w:lineRule="auto"/>
        <w:ind w:firstLine="562" w:firstLineChars="200"/>
        <w:rPr>
          <w:rFonts w:ascii="仿宋_GB2312" w:hAnsi="宋体" w:eastAsia="仿宋_GB2312" w:cs="Arial"/>
          <w:bCs/>
          <w:kern w:val="0"/>
          <w:sz w:val="28"/>
          <w:szCs w:val="28"/>
        </w:rPr>
      </w:pPr>
      <w:r>
        <w:rPr>
          <w:rFonts w:hint="eastAsia" w:ascii="仿宋_GB2312" w:hAnsi="宋体" w:eastAsia="仿宋_GB2312" w:cs="Arial"/>
          <w:b/>
          <w:kern w:val="0"/>
          <w:sz w:val="28"/>
          <w:szCs w:val="28"/>
        </w:rPr>
        <w:t>第十五条</w:t>
      </w:r>
      <w:r>
        <w:rPr>
          <w:rFonts w:hint="eastAsia" w:ascii="仿宋_GB2312" w:hAnsi="宋体" w:eastAsia="仿宋_GB2312" w:cs="Arial"/>
          <w:bCs/>
          <w:kern w:val="0"/>
          <w:sz w:val="28"/>
          <w:szCs w:val="28"/>
        </w:rPr>
        <w:t xml:space="preserve">  甲方存取资金应符合国家法律法规及中国人民银行、国家外汇管理局、中国证监会等监管机构的有关规定。</w:t>
      </w:r>
    </w:p>
    <w:p>
      <w:pPr>
        <w:spacing w:line="360" w:lineRule="auto"/>
        <w:ind w:firstLine="562" w:firstLineChars="200"/>
        <w:rPr>
          <w:rFonts w:ascii="仿宋_GB2312" w:hAnsi="宋体" w:eastAsia="仿宋_GB2312" w:cs="Arial"/>
          <w:bCs/>
          <w:kern w:val="0"/>
          <w:sz w:val="28"/>
          <w:szCs w:val="28"/>
        </w:rPr>
      </w:pPr>
      <w:r>
        <w:rPr>
          <w:rFonts w:hint="eastAsia" w:ascii="仿宋_GB2312" w:hAnsi="宋体" w:eastAsia="仿宋_GB2312" w:cs="Arial"/>
          <w:b/>
          <w:kern w:val="0"/>
          <w:sz w:val="28"/>
          <w:szCs w:val="28"/>
        </w:rPr>
        <w:t>第十六条</w:t>
      </w:r>
      <w:r>
        <w:rPr>
          <w:rFonts w:hint="eastAsia" w:ascii="仿宋_GB2312" w:hAnsi="宋体" w:eastAsia="仿宋_GB2312" w:cs="Arial"/>
          <w:bCs/>
          <w:kern w:val="0"/>
          <w:sz w:val="28"/>
          <w:szCs w:val="28"/>
        </w:rPr>
        <w:t xml:space="preserve">  为保护甲方权益，甲方在操作账户时，如果连续输错密码等达到乙方规定次数的，乙方有权暂停该委托方式甚至冻结账户。甲方账户的解冻事宜按照乙方业务规定处理，由此造成的损失由甲方自行承担。</w:t>
      </w:r>
    </w:p>
    <w:p>
      <w:pPr>
        <w:spacing w:line="360" w:lineRule="auto"/>
        <w:ind w:firstLine="562" w:firstLineChars="200"/>
        <w:rPr>
          <w:rFonts w:ascii="仿宋_GB2312" w:eastAsia="仿宋_GB2312" w:cs="Arial"/>
          <w:kern w:val="0"/>
          <w:sz w:val="28"/>
          <w:szCs w:val="28"/>
        </w:rPr>
      </w:pPr>
      <w:r>
        <w:rPr>
          <w:rFonts w:hint="eastAsia" w:ascii="仿宋_GB2312" w:hAnsi="宋体" w:eastAsia="仿宋_GB2312" w:cs="Arial"/>
          <w:b/>
          <w:kern w:val="0"/>
          <w:sz w:val="28"/>
          <w:szCs w:val="28"/>
        </w:rPr>
        <w:t>第十七条</w:t>
      </w:r>
      <w:r>
        <w:rPr>
          <w:rFonts w:hint="eastAsia" w:ascii="仿宋_GB2312" w:hAnsi="宋体" w:eastAsia="仿宋_GB2312" w:cs="Arial"/>
          <w:bCs/>
          <w:kern w:val="0"/>
          <w:sz w:val="28"/>
          <w:szCs w:val="28"/>
        </w:rPr>
        <w:t xml:space="preserve">  </w:t>
      </w:r>
      <w:r>
        <w:rPr>
          <w:rFonts w:hint="eastAsia" w:ascii="仿宋_GB2312" w:eastAsia="仿宋_GB2312" w:cs="Arial"/>
          <w:kern w:val="0"/>
          <w:sz w:val="28"/>
          <w:szCs w:val="28"/>
        </w:rPr>
        <w:t>甲方委托乙方代理证券市场投资或参与其他金融投资所发出的交易指令，应符合证券市场及其他金融市场的交易规则，并应符合本协议以及甲乙双方达成的其他有关协议的约定。甲方发出的交易指令成交与否，以证券登记结算机构及其他金融市场登记结算机构发送的清算数据为准。乙方按照相关交易规则和结算规则代理甲方进行清算交收。</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第十八条</w:t>
      </w:r>
      <w:r>
        <w:rPr>
          <w:rFonts w:hint="eastAsia" w:ascii="仿宋_GB2312" w:eastAsia="仿宋_GB2312" w:cs="Arial"/>
          <w:kern w:val="0"/>
          <w:sz w:val="28"/>
          <w:szCs w:val="28"/>
        </w:rPr>
        <w:t xml:space="preserve">  甲方通过其账户下达的交易指令及下达指令的方式应当符合法律法规、证券市场及其他金融市场交易规则的规定。如甲方的交易指令违反法律法规、证券市场及其他金融市场交易规则等规定，乙方有权按照证券交易所及其他金融监管机构或自律性组织的要求对甲方账户采取限制措施，包括但不限于时间限制、数量限制、金额限制、品种限制等，由此造成的后果由甲方自行承担。</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 xml:space="preserve">第十九条  </w:t>
      </w:r>
      <w:r>
        <w:rPr>
          <w:rFonts w:hint="eastAsia" w:ascii="仿宋_GB2312" w:eastAsia="仿宋_GB2312" w:cs="Arial"/>
          <w:kern w:val="0"/>
          <w:sz w:val="28"/>
          <w:szCs w:val="28"/>
        </w:rPr>
        <w:t>乙方按照有关法律、法规、规章、自律规则以及证券交易所、证券登记结算机构及其他金融市场交易和登记结算规则进行清算交收，并收取甲方各项交易费用、佣金、服务手续费，代扣代缴税费等。</w:t>
      </w:r>
    </w:p>
    <w:p>
      <w:pPr>
        <w:spacing w:line="360"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乙方有权依法制定上述佣金及其他服务费用的收取标准，并可根据市场状况调整上述收取标准，但乙方应按照相关法律法规要求，事先履行有关备案及公告程序，告知甲方。</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第二十条</w:t>
      </w:r>
      <w:r>
        <w:rPr>
          <w:rFonts w:hint="eastAsia" w:ascii="仿宋_GB2312" w:eastAsia="仿宋_GB2312" w:cs="Arial"/>
          <w:kern w:val="0"/>
          <w:sz w:val="28"/>
          <w:szCs w:val="28"/>
        </w:rPr>
        <w:t xml:space="preserve">  乙方按照中国人民银行、中国证监会的有关规定对甲方账户计付利息。</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第二十一条</w:t>
      </w:r>
      <w:r>
        <w:rPr>
          <w:rFonts w:hint="eastAsia" w:ascii="仿宋_GB2312" w:eastAsia="仿宋_GB2312" w:cs="Arial"/>
          <w:kern w:val="0"/>
          <w:sz w:val="28"/>
          <w:szCs w:val="28"/>
        </w:rPr>
        <w:t xml:space="preserve">  甲方应当妥善保管身份信息、账户信息、数字证书和账户密码。甲方使用数字证书或密码进行的操作视为本人操作。</w:t>
      </w:r>
      <w:r>
        <w:rPr>
          <w:rFonts w:hint="eastAsia" w:ascii="仿宋_GB2312" w:eastAsia="仿宋_GB2312"/>
          <w:sz w:val="28"/>
          <w:szCs w:val="28"/>
        </w:rPr>
        <w:t>甲方通过使用数字证书和密码办理的文件签署、信息变更等行为和转账、交易等所产生的电子信息记录，视为上述各项行为或交易的合法有效凭证。</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第二十二条</w:t>
      </w:r>
      <w:r>
        <w:rPr>
          <w:rFonts w:hint="eastAsia" w:ascii="仿宋_GB2312" w:eastAsia="仿宋_GB2312" w:cs="Arial"/>
          <w:kern w:val="0"/>
          <w:sz w:val="28"/>
          <w:szCs w:val="28"/>
        </w:rPr>
        <w:t xml:space="preserve">  当甲方遗失账户资料、数字证书或账户密码，或发现有他人冒用、盗用等异常或可疑情况时，甲方应及时向乙方或数字证书签发机构办理挂失或密码重置，在挂失或密码重置生效前已经发生的交易或损失由甲方自行承担。如因乙方未及时办理，造成甲方损失加重的，乙方应对损失加重的部分做出赔偿。</w:t>
      </w:r>
    </w:p>
    <w:p>
      <w:pPr>
        <w:spacing w:line="360" w:lineRule="auto"/>
        <w:ind w:firstLine="568" w:firstLineChars="202"/>
        <w:rPr>
          <w:rFonts w:ascii="仿宋_GB2312" w:eastAsia="仿宋_GB2312" w:cs="Arial"/>
          <w:kern w:val="0"/>
          <w:sz w:val="28"/>
          <w:szCs w:val="28"/>
        </w:rPr>
      </w:pPr>
      <w:r>
        <w:rPr>
          <w:rFonts w:hint="eastAsia" w:ascii="仿宋_GB2312" w:eastAsia="仿宋_GB2312" w:cs="Arial"/>
          <w:b/>
          <w:bCs/>
          <w:kern w:val="0"/>
          <w:sz w:val="28"/>
          <w:szCs w:val="28"/>
        </w:rPr>
        <w:t>第二十三条</w:t>
      </w:r>
      <w:r>
        <w:rPr>
          <w:rFonts w:hint="eastAsia" w:ascii="仿宋_GB2312" w:eastAsia="仿宋_GB2312" w:cs="_GB2312"/>
          <w:kern w:val="0"/>
          <w:sz w:val="28"/>
          <w:szCs w:val="28"/>
        </w:rPr>
        <w:t xml:space="preserve">  </w:t>
      </w:r>
      <w:r>
        <w:rPr>
          <w:rFonts w:hint="eastAsia" w:ascii="仿宋_GB2312" w:eastAsia="仿宋_GB2312" w:cs="Arial"/>
          <w:kern w:val="0"/>
          <w:sz w:val="28"/>
          <w:szCs w:val="28"/>
        </w:rPr>
        <w:t>甲方可以依照法律法规及乙方业务规定，授权代理人为其办理相关业务及下达交易指令等，并可以乙方认可的方式撤销上述授权。甲方授权代理人在授权期限及范围内办理的相关业务和下达的交易指令，视同甲方本人所为。</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甲方不得以任何方式全权委托乙方工作人员代理其决定证券买卖、选择证券种类、决定买卖数量或者买卖价格。</w:t>
      </w:r>
    </w:p>
    <w:p>
      <w:pPr>
        <w:spacing w:line="360" w:lineRule="auto"/>
        <w:ind w:firstLine="568" w:firstLineChars="202"/>
        <w:rPr>
          <w:rFonts w:ascii="仿宋_GB2312" w:eastAsia="仿宋_GB2312" w:cs="Arial"/>
          <w:kern w:val="0"/>
          <w:sz w:val="28"/>
          <w:szCs w:val="28"/>
        </w:rPr>
      </w:pPr>
      <w:r>
        <w:rPr>
          <w:rFonts w:hint="eastAsia" w:ascii="仿宋_GB2312" w:eastAsia="仿宋_GB2312" w:cs="Arial"/>
          <w:b/>
          <w:bCs/>
          <w:kern w:val="0"/>
          <w:sz w:val="28"/>
          <w:szCs w:val="28"/>
        </w:rPr>
        <w:t xml:space="preserve">第二十四条  </w:t>
      </w:r>
      <w:r>
        <w:rPr>
          <w:rFonts w:hint="eastAsia" w:ascii="仿宋_GB2312" w:eastAsia="仿宋_GB2312" w:cs="Arial"/>
          <w:kern w:val="0"/>
          <w:sz w:val="28"/>
          <w:szCs w:val="28"/>
        </w:rPr>
        <w:t>有下列情形之一的，乙方可要求甲方限期纠正，甲方不能按期纠正或拒不纠正的，乙方可视情形对甲方账户采取相应措施。由此造成的损失，由甲方自行承担。</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1.</w:t>
      </w:r>
      <w:r>
        <w:rPr>
          <w:rFonts w:ascii="仿宋_GB2312" w:eastAsia="仿宋_GB2312" w:cs="Arial"/>
          <w:kern w:val="0"/>
          <w:sz w:val="28"/>
          <w:szCs w:val="28"/>
        </w:rPr>
        <w:t>有充分证据证明</w:t>
      </w:r>
      <w:r>
        <w:rPr>
          <w:rFonts w:hint="eastAsia" w:ascii="仿宋_GB2312" w:eastAsia="仿宋_GB2312" w:cs="Arial"/>
          <w:kern w:val="0"/>
          <w:sz w:val="28"/>
          <w:szCs w:val="28"/>
        </w:rPr>
        <w:t>甲方</w:t>
      </w:r>
      <w:r>
        <w:rPr>
          <w:rFonts w:ascii="仿宋_GB2312" w:eastAsia="仿宋_GB2312" w:cs="Arial"/>
          <w:kern w:val="0"/>
          <w:sz w:val="28"/>
          <w:szCs w:val="28"/>
        </w:rPr>
        <w:t>以前开立的账户有假名情况，应立即要求</w:t>
      </w:r>
      <w:r>
        <w:rPr>
          <w:rFonts w:hint="eastAsia" w:ascii="仿宋_GB2312" w:eastAsia="仿宋_GB2312" w:cs="Arial"/>
          <w:kern w:val="0"/>
          <w:sz w:val="28"/>
          <w:szCs w:val="28"/>
        </w:rPr>
        <w:t>甲方</w:t>
      </w:r>
      <w:r>
        <w:rPr>
          <w:rFonts w:ascii="仿宋_GB2312" w:eastAsia="仿宋_GB2312" w:cs="Arial"/>
          <w:kern w:val="0"/>
          <w:sz w:val="28"/>
          <w:szCs w:val="28"/>
        </w:rPr>
        <w:t>重新开立真实身份的账户，如</w:t>
      </w:r>
      <w:r>
        <w:rPr>
          <w:rFonts w:hint="eastAsia" w:ascii="仿宋_GB2312" w:eastAsia="仿宋_GB2312" w:cs="Arial"/>
          <w:kern w:val="0"/>
          <w:sz w:val="28"/>
          <w:szCs w:val="28"/>
        </w:rPr>
        <w:t>甲方</w:t>
      </w:r>
      <w:r>
        <w:rPr>
          <w:rFonts w:ascii="仿宋_GB2312" w:eastAsia="仿宋_GB2312" w:cs="Arial"/>
          <w:kern w:val="0"/>
          <w:sz w:val="28"/>
          <w:szCs w:val="28"/>
        </w:rPr>
        <w:t>拒绝，</w:t>
      </w:r>
      <w:r>
        <w:rPr>
          <w:rFonts w:hint="eastAsia" w:ascii="仿宋_GB2312" w:eastAsia="仿宋_GB2312" w:cs="Arial"/>
          <w:kern w:val="0"/>
          <w:sz w:val="28"/>
          <w:szCs w:val="28"/>
        </w:rPr>
        <w:t>乙方</w:t>
      </w:r>
      <w:r>
        <w:rPr>
          <w:rFonts w:ascii="仿宋_GB2312" w:eastAsia="仿宋_GB2312" w:cs="Arial"/>
          <w:kern w:val="0"/>
          <w:sz w:val="28"/>
          <w:szCs w:val="28"/>
        </w:rPr>
        <w:t>应采取停用账户的</w:t>
      </w:r>
      <w:r>
        <w:rPr>
          <w:rFonts w:hint="eastAsia" w:ascii="仿宋_GB2312" w:eastAsia="仿宋_GB2312" w:cs="Arial"/>
          <w:kern w:val="0"/>
          <w:sz w:val="28"/>
          <w:szCs w:val="28"/>
        </w:rPr>
        <w:t>措施；</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2.甲方先前</w:t>
      </w:r>
      <w:r>
        <w:rPr>
          <w:rFonts w:ascii="仿宋_GB2312" w:eastAsia="仿宋_GB2312" w:cs="Arial"/>
          <w:kern w:val="0"/>
          <w:sz w:val="28"/>
          <w:szCs w:val="28"/>
        </w:rPr>
        <w:t>提交的身份证件或者身份证明文件已过有效期的，</w:t>
      </w:r>
      <w:r>
        <w:rPr>
          <w:rFonts w:hint="eastAsia" w:ascii="仿宋_GB2312" w:eastAsia="仿宋_GB2312" w:cs="Arial"/>
          <w:kern w:val="0"/>
          <w:sz w:val="28"/>
          <w:szCs w:val="28"/>
        </w:rPr>
        <w:t>乙方</w:t>
      </w:r>
      <w:r>
        <w:rPr>
          <w:rFonts w:ascii="仿宋_GB2312" w:eastAsia="仿宋_GB2312" w:cs="Arial"/>
          <w:kern w:val="0"/>
          <w:sz w:val="28"/>
          <w:szCs w:val="28"/>
        </w:rPr>
        <w:t>应当要求</w:t>
      </w:r>
      <w:r>
        <w:rPr>
          <w:rFonts w:hint="eastAsia" w:ascii="仿宋_GB2312" w:eastAsia="仿宋_GB2312" w:cs="Arial"/>
          <w:kern w:val="0"/>
          <w:sz w:val="28"/>
          <w:szCs w:val="28"/>
        </w:rPr>
        <w:t>甲方</w:t>
      </w:r>
      <w:r>
        <w:rPr>
          <w:rFonts w:ascii="仿宋_GB2312" w:eastAsia="仿宋_GB2312" w:cs="Arial"/>
          <w:kern w:val="0"/>
          <w:sz w:val="28"/>
          <w:szCs w:val="28"/>
        </w:rPr>
        <w:t>进行更新。</w:t>
      </w:r>
      <w:r>
        <w:rPr>
          <w:rFonts w:hint="eastAsia" w:ascii="仿宋_GB2312" w:eastAsia="仿宋_GB2312" w:cs="Arial"/>
          <w:kern w:val="0"/>
          <w:sz w:val="28"/>
          <w:szCs w:val="28"/>
        </w:rPr>
        <w:t>甲方</w:t>
      </w:r>
      <w:r>
        <w:rPr>
          <w:rFonts w:ascii="仿宋_GB2312" w:eastAsia="仿宋_GB2312" w:cs="Arial"/>
          <w:kern w:val="0"/>
          <w:sz w:val="28"/>
          <w:szCs w:val="28"/>
        </w:rPr>
        <w:t>没有在合理期限内更新且没有提出合理理由的，</w:t>
      </w:r>
      <w:r>
        <w:rPr>
          <w:rFonts w:hint="eastAsia" w:ascii="仿宋_GB2312" w:eastAsia="仿宋_GB2312" w:cs="Arial"/>
          <w:kern w:val="0"/>
          <w:sz w:val="28"/>
          <w:szCs w:val="28"/>
        </w:rPr>
        <w:t>乙方</w:t>
      </w:r>
      <w:r>
        <w:rPr>
          <w:rFonts w:ascii="仿宋_GB2312" w:eastAsia="仿宋_GB2312" w:cs="Arial"/>
          <w:kern w:val="0"/>
          <w:sz w:val="28"/>
          <w:szCs w:val="28"/>
        </w:rPr>
        <w:t>认为必要时，应限制</w:t>
      </w:r>
      <w:r>
        <w:rPr>
          <w:rFonts w:hint="eastAsia" w:ascii="仿宋_GB2312" w:eastAsia="仿宋_GB2312" w:cs="Arial"/>
          <w:kern w:val="0"/>
          <w:sz w:val="28"/>
          <w:szCs w:val="28"/>
        </w:rPr>
        <w:t>甲方</w:t>
      </w:r>
      <w:r>
        <w:rPr>
          <w:rFonts w:ascii="仿宋_GB2312" w:eastAsia="仿宋_GB2312" w:cs="Arial"/>
          <w:kern w:val="0"/>
          <w:sz w:val="28"/>
          <w:szCs w:val="28"/>
        </w:rPr>
        <w:t>交易活动</w:t>
      </w:r>
      <w:r>
        <w:rPr>
          <w:rFonts w:hint="eastAsia" w:ascii="仿宋_GB2312" w:eastAsia="仿宋_GB2312" w:cs="Arial"/>
          <w:kern w:val="0"/>
          <w:sz w:val="28"/>
          <w:szCs w:val="28"/>
        </w:rPr>
        <w:t>（包括但不限于注销客户账户、限制账户交易或取款等）;</w:t>
      </w:r>
    </w:p>
    <w:p>
      <w:pPr>
        <w:spacing w:line="360" w:lineRule="auto"/>
        <w:ind w:firstLine="565" w:firstLineChars="202"/>
        <w:rPr>
          <w:rFonts w:ascii="仿宋_GB2312" w:eastAsia="仿宋_GB2312" w:cs="Arial"/>
          <w:kern w:val="0"/>
          <w:sz w:val="28"/>
          <w:szCs w:val="28"/>
        </w:rPr>
      </w:pPr>
      <w:r>
        <w:rPr>
          <w:rFonts w:hint="eastAsia" w:ascii="仿宋_GB2312" w:eastAsia="仿宋_GB2312" w:cs="Arial"/>
          <w:kern w:val="0"/>
          <w:sz w:val="28"/>
          <w:szCs w:val="28"/>
        </w:rPr>
        <w:t>3.如乙方发现甲方的资金来源不合法或违反反洗钱相关规定的，乙方</w:t>
      </w:r>
      <w:r>
        <w:rPr>
          <w:rFonts w:ascii="仿宋_GB2312" w:eastAsia="仿宋_GB2312" w:cs="Arial"/>
          <w:kern w:val="0"/>
          <w:sz w:val="28"/>
          <w:szCs w:val="28"/>
        </w:rPr>
        <w:t>应当依法协助、配合司法机关和行政执法机关打击洗钱活动，依照法律法规的规定协助司法机关、海关、税务等部门查询、冻结和扣划客户存款</w:t>
      </w:r>
      <w:r>
        <w:rPr>
          <w:rFonts w:hint="eastAsia" w:ascii="仿宋_GB2312" w:eastAsia="仿宋_GB2312" w:cs="Arial"/>
          <w:kern w:val="0"/>
          <w:sz w:val="28"/>
          <w:szCs w:val="28"/>
        </w:rPr>
        <w:t>;</w:t>
      </w:r>
    </w:p>
    <w:p>
      <w:pPr>
        <w:spacing w:line="360"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4.甲方存在被监管部门、证券交易所认定的异常交易行为或其他影响正常交易秩序的异常交易行为，乙方将按照证券交易所要求对甲方采取相应措施;</w:t>
      </w:r>
    </w:p>
    <w:p>
      <w:pPr>
        <w:spacing w:line="360" w:lineRule="auto"/>
        <w:ind w:firstLine="560" w:firstLineChars="200"/>
        <w:rPr>
          <w:rFonts w:ascii="仿宋_GB2312" w:eastAsia="仿宋_GB2312" w:cs="Arial"/>
          <w:b/>
          <w:bCs/>
          <w:kern w:val="0"/>
          <w:sz w:val="28"/>
          <w:szCs w:val="28"/>
        </w:rPr>
      </w:pPr>
      <w:r>
        <w:rPr>
          <w:rFonts w:hint="eastAsia" w:ascii="仿宋_GB2312" w:eastAsia="仿宋_GB2312" w:cs="Arial"/>
          <w:kern w:val="0"/>
          <w:sz w:val="28"/>
          <w:szCs w:val="28"/>
        </w:rPr>
        <w:t>5.法律、法规规定的乙方可对甲方采取相应措施的其他情形。</w:t>
      </w:r>
    </w:p>
    <w:p>
      <w:pPr>
        <w:spacing w:line="360" w:lineRule="auto"/>
        <w:ind w:firstLine="560" w:firstLineChars="200"/>
        <w:jc w:val="left"/>
        <w:rPr>
          <w:rFonts w:ascii="仿宋_GB2312" w:eastAsia="仿宋_GB2312" w:cs="Arial"/>
          <w:kern w:val="0"/>
          <w:sz w:val="28"/>
          <w:szCs w:val="28"/>
        </w:rPr>
      </w:pPr>
    </w:p>
    <w:p>
      <w:pPr>
        <w:pStyle w:val="2"/>
        <w:jc w:val="center"/>
        <w:rPr>
          <w:rFonts w:ascii="仿宋_GB2312" w:eastAsia="仿宋_GB2312" w:cs="Arial"/>
          <w:kern w:val="0"/>
          <w:sz w:val="28"/>
          <w:szCs w:val="28"/>
        </w:rPr>
      </w:pPr>
      <w:bookmarkStart w:id="6" w:name="_Toc358017136"/>
      <w:r>
        <w:rPr>
          <w:rFonts w:hint="eastAsia" w:ascii="仿宋_GB2312" w:eastAsia="仿宋_GB2312" w:cs="Arial"/>
          <w:kern w:val="0"/>
          <w:sz w:val="28"/>
          <w:szCs w:val="28"/>
        </w:rPr>
        <w:t>第五章  免责条款和争议的解决</w:t>
      </w:r>
      <w:bookmarkEnd w:id="6"/>
    </w:p>
    <w:p>
      <w:pPr>
        <w:pStyle w:val="14"/>
        <w:spacing w:line="360" w:lineRule="auto"/>
        <w:ind w:firstLine="568" w:firstLineChars="202"/>
        <w:rPr>
          <w:rFonts w:ascii="仿宋_GB2312" w:eastAsia="仿宋_GB2312" w:cs="Arial"/>
          <w:kern w:val="0"/>
          <w:sz w:val="28"/>
          <w:szCs w:val="28"/>
        </w:rPr>
      </w:pPr>
      <w:r>
        <w:rPr>
          <w:rFonts w:hint="eastAsia" w:ascii="仿宋_GB2312" w:eastAsia="仿宋_GB2312" w:cs="Arial"/>
          <w:b/>
          <w:bCs/>
          <w:kern w:val="0"/>
          <w:sz w:val="28"/>
          <w:szCs w:val="28"/>
        </w:rPr>
        <w:t>第二十五条</w:t>
      </w:r>
      <w:r>
        <w:rPr>
          <w:rFonts w:hint="eastAsia" w:ascii="仿宋_GB2312" w:eastAsia="仿宋_GB2312" w:cs="Arial"/>
          <w:kern w:val="0"/>
          <w:sz w:val="28"/>
          <w:szCs w:val="28"/>
        </w:rPr>
        <w:t xml:space="preserve">  因地震、台风、水灾、火灾、战争、瘟疫、社会动乱及其他不可抗力因素导致的甲方损失，乙方不承担任何赔偿责任。</w:t>
      </w:r>
    </w:p>
    <w:p>
      <w:pPr>
        <w:pStyle w:val="14"/>
        <w:spacing w:line="360" w:lineRule="auto"/>
        <w:ind w:firstLine="568" w:firstLineChars="202"/>
        <w:rPr>
          <w:rFonts w:ascii="仿宋_GB2312" w:eastAsia="仿宋_GB2312" w:cs="Arial"/>
          <w:kern w:val="0"/>
          <w:sz w:val="28"/>
          <w:szCs w:val="28"/>
        </w:rPr>
      </w:pPr>
      <w:r>
        <w:rPr>
          <w:rFonts w:hint="eastAsia" w:ascii="仿宋_GB2312" w:eastAsia="仿宋_GB2312" w:cs="Arial"/>
          <w:b/>
          <w:bCs/>
          <w:kern w:val="0"/>
          <w:sz w:val="28"/>
          <w:szCs w:val="28"/>
        </w:rPr>
        <w:t>第二十六条</w:t>
      </w:r>
      <w:r>
        <w:rPr>
          <w:rFonts w:hint="eastAsia" w:ascii="仿宋_GB2312" w:eastAsia="仿宋_GB2312" w:cs="Arial"/>
          <w:kern w:val="0"/>
          <w:sz w:val="28"/>
          <w:szCs w:val="28"/>
        </w:rPr>
        <w:t xml:space="preserve">  因乙方不可预测或无法控制的系统故障、设备故障、通讯故障、电力故障等突发事故及其他非乙方人为因素，以及监管部门和自律组织等规定的其他免责情形，给甲方造成的损失，乙方如无过错则不承担任何赔偿责任。</w:t>
      </w:r>
    </w:p>
    <w:p>
      <w:pPr>
        <w:pStyle w:val="14"/>
        <w:spacing w:line="360" w:lineRule="auto"/>
        <w:ind w:firstLine="568" w:firstLineChars="202"/>
        <w:rPr>
          <w:rFonts w:ascii="仿宋_GB2312" w:eastAsia="仿宋_GB2312" w:cs="Arial"/>
          <w:kern w:val="0"/>
          <w:sz w:val="28"/>
          <w:szCs w:val="28"/>
        </w:rPr>
      </w:pPr>
      <w:r>
        <w:rPr>
          <w:rFonts w:hint="eastAsia" w:ascii="仿宋_GB2312" w:eastAsia="仿宋_GB2312" w:cs="Arial"/>
          <w:b/>
          <w:bCs/>
          <w:kern w:val="0"/>
          <w:sz w:val="28"/>
          <w:szCs w:val="28"/>
        </w:rPr>
        <w:t>第二十七条</w:t>
      </w:r>
      <w:r>
        <w:rPr>
          <w:rFonts w:hint="eastAsia"/>
        </w:rPr>
        <w:t xml:space="preserve">  </w:t>
      </w:r>
      <w:r>
        <w:rPr>
          <w:rFonts w:hint="eastAsia" w:ascii="仿宋_GB2312" w:eastAsia="仿宋_GB2312" w:cs="Arial"/>
          <w:kern w:val="0"/>
          <w:sz w:val="28"/>
          <w:szCs w:val="28"/>
        </w:rPr>
        <w:t>第二十五、二十六条所述事件发生后，乙方应当及时采取措施防止甲方损失可能的进一步扩大。</w:t>
      </w:r>
    </w:p>
    <w:p>
      <w:pPr>
        <w:spacing w:line="360" w:lineRule="auto"/>
        <w:ind w:firstLine="562" w:firstLineChars="200"/>
        <w:rPr>
          <w:rFonts w:ascii="仿宋_GB2312" w:eastAsia="仿宋_GB2312" w:cs="_GB2312"/>
          <w:kern w:val="0"/>
          <w:sz w:val="28"/>
          <w:szCs w:val="28"/>
        </w:rPr>
      </w:pPr>
      <w:r>
        <w:rPr>
          <w:rFonts w:hint="eastAsia" w:ascii="仿宋_GB2312" w:eastAsia="仿宋_GB2312" w:cs="Arial"/>
          <w:b/>
          <w:bCs/>
          <w:kern w:val="0"/>
          <w:sz w:val="28"/>
          <w:szCs w:val="28"/>
        </w:rPr>
        <w:t>第二十八条</w:t>
      </w:r>
      <w:r>
        <w:rPr>
          <w:rFonts w:hint="eastAsia" w:ascii="仿宋_GB2312" w:eastAsia="仿宋_GB2312" w:cs="Arial"/>
          <w:kern w:val="0"/>
          <w:sz w:val="28"/>
          <w:szCs w:val="28"/>
        </w:rPr>
        <w:t xml:space="preserve">  如出现涉及甲方财产继承或财产归属的事宜或纠纷，乙方将按公证机关出具的公证文件或司法机关出具的生效裁判文书办理</w:t>
      </w:r>
      <w:r>
        <w:rPr>
          <w:rFonts w:hint="eastAsia" w:ascii="仿宋_GB2312" w:eastAsia="仿宋_GB2312" w:cs="_GB2312"/>
          <w:kern w:val="0"/>
          <w:sz w:val="28"/>
          <w:szCs w:val="28"/>
        </w:rPr>
        <w:t>。</w:t>
      </w:r>
    </w:p>
    <w:p>
      <w:pPr>
        <w:spacing w:line="360" w:lineRule="auto"/>
        <w:ind w:firstLine="562" w:firstLineChars="200"/>
        <w:rPr>
          <w:rFonts w:ascii="仿宋_GB2312" w:eastAsia="仿宋_GB2312" w:cs="_GB2312"/>
          <w:kern w:val="0"/>
          <w:sz w:val="28"/>
          <w:szCs w:val="28"/>
        </w:rPr>
      </w:pPr>
      <w:r>
        <w:rPr>
          <w:rFonts w:hint="eastAsia" w:ascii="仿宋_GB2312" w:eastAsia="仿宋_GB2312" w:cs="_GB2312"/>
          <w:b/>
          <w:bCs/>
          <w:kern w:val="0"/>
          <w:sz w:val="28"/>
          <w:szCs w:val="28"/>
        </w:rPr>
        <w:t>第二十九条</w:t>
      </w:r>
      <w:r>
        <w:rPr>
          <w:rFonts w:hint="eastAsia" w:ascii="仿宋_GB2312" w:eastAsia="仿宋_GB2312" w:cs="_GB2312"/>
          <w:kern w:val="0"/>
          <w:sz w:val="28"/>
          <w:szCs w:val="28"/>
        </w:rPr>
        <w:t xml:space="preserve">  本协议未尽事宜，按照</w:t>
      </w:r>
      <w:r>
        <w:rPr>
          <w:rFonts w:hint="eastAsia" w:ascii="仿宋_GB2312" w:eastAsia="仿宋_GB2312" w:cs="Arial"/>
          <w:kern w:val="0"/>
          <w:sz w:val="28"/>
          <w:szCs w:val="28"/>
        </w:rPr>
        <w:t>法律、法规、规章、自律规则</w:t>
      </w:r>
      <w:r>
        <w:rPr>
          <w:rFonts w:hint="eastAsia" w:ascii="仿宋_GB2312" w:eastAsia="仿宋_GB2312" w:cs="_GB2312"/>
          <w:kern w:val="0"/>
          <w:sz w:val="28"/>
          <w:szCs w:val="28"/>
        </w:rPr>
        <w:t>的规定协商解决。</w:t>
      </w:r>
    </w:p>
    <w:p>
      <w:pPr>
        <w:spacing w:line="360" w:lineRule="auto"/>
        <w:ind w:firstLine="562" w:firstLineChars="200"/>
        <w:rPr>
          <w:rFonts w:ascii="仿宋_GB2312" w:eastAsia="仿宋_GB2312"/>
          <w:bCs/>
          <w:sz w:val="28"/>
          <w:szCs w:val="28"/>
        </w:rPr>
      </w:pPr>
      <w:r>
        <w:rPr>
          <w:rFonts w:hint="eastAsia" w:ascii="仿宋_GB2312" w:eastAsia="仿宋_GB2312" w:cs="_GB2312"/>
          <w:b/>
          <w:bCs/>
          <w:kern w:val="0"/>
          <w:sz w:val="28"/>
          <w:szCs w:val="28"/>
        </w:rPr>
        <w:t>第三十条</w:t>
      </w:r>
      <w:r>
        <w:rPr>
          <w:rFonts w:hint="eastAsia" w:ascii="仿宋_GB2312" w:eastAsia="仿宋_GB2312" w:cs="_GB2312"/>
          <w:kern w:val="0"/>
          <w:sz w:val="28"/>
          <w:szCs w:val="28"/>
        </w:rPr>
        <w:t xml:space="preserve">  </w:t>
      </w:r>
      <w:r>
        <w:rPr>
          <w:rFonts w:hint="eastAsia" w:ascii="仿宋_GB2312" w:eastAsia="仿宋_GB2312"/>
          <w:bCs/>
          <w:sz w:val="28"/>
          <w:szCs w:val="28"/>
        </w:rPr>
        <w:t>本协议执行中发生的争议，甲乙双方可以自行协商解决或向中国证券业协会证券纠纷调解中心申请调解，若协商或调解不成，双方同意按以下第</w:t>
      </w:r>
      <w:r>
        <w:rPr>
          <w:rFonts w:hint="eastAsia" w:ascii="仿宋_GB2312" w:eastAsia="仿宋_GB2312"/>
          <w:bCs/>
          <w:sz w:val="28"/>
          <w:szCs w:val="28"/>
          <w:u w:val="single"/>
        </w:rPr>
        <w:t xml:space="preserve">     </w:t>
      </w:r>
      <w:r>
        <w:rPr>
          <w:rFonts w:hint="eastAsia" w:ascii="仿宋_GB2312" w:eastAsia="仿宋_GB2312"/>
          <w:bCs/>
          <w:sz w:val="28"/>
          <w:szCs w:val="28"/>
        </w:rPr>
        <w:t>种方式解决：（如甲方不作选择，即默认为选择2）</w:t>
      </w:r>
    </w:p>
    <w:p>
      <w:pPr>
        <w:spacing w:line="360" w:lineRule="auto"/>
        <w:ind w:firstLine="560" w:firstLineChars="200"/>
        <w:rPr>
          <w:rFonts w:ascii="仿宋_GB2312" w:eastAsia="仿宋_GB2312"/>
          <w:bCs/>
          <w:sz w:val="28"/>
          <w:szCs w:val="28"/>
        </w:rPr>
      </w:pPr>
      <w:r>
        <w:rPr>
          <w:rFonts w:hint="eastAsia" w:ascii="仿宋_GB2312" w:eastAsia="仿宋_GB2312"/>
          <w:bCs/>
          <w:sz w:val="28"/>
          <w:szCs w:val="28"/>
        </w:rPr>
        <w:t>1.提交</w:t>
      </w:r>
      <w:r>
        <w:rPr>
          <w:rFonts w:hint="eastAsia" w:ascii="仿宋_GB2312" w:eastAsia="仿宋_GB2312"/>
          <w:bCs/>
          <w:sz w:val="28"/>
          <w:szCs w:val="28"/>
          <w:u w:val="single"/>
        </w:rPr>
        <w:t xml:space="preserve">           </w:t>
      </w:r>
      <w:r>
        <w:rPr>
          <w:rFonts w:hint="eastAsia" w:ascii="仿宋_GB2312" w:eastAsia="仿宋_GB2312"/>
          <w:bCs/>
          <w:sz w:val="28"/>
          <w:szCs w:val="28"/>
        </w:rPr>
        <w:t>仲裁委员会仲裁；</w:t>
      </w:r>
    </w:p>
    <w:p>
      <w:pPr>
        <w:spacing w:line="360" w:lineRule="auto"/>
        <w:ind w:firstLine="560" w:firstLineChars="200"/>
        <w:rPr>
          <w:rFonts w:ascii="仿宋_GB2312" w:eastAsia="仿宋_GB2312" w:cs="Arial"/>
          <w:b/>
          <w:kern w:val="0"/>
          <w:sz w:val="28"/>
          <w:szCs w:val="28"/>
        </w:rPr>
      </w:pPr>
      <w:r>
        <w:rPr>
          <w:rFonts w:hint="eastAsia" w:ascii="仿宋_GB2312" w:eastAsia="仿宋_GB2312"/>
          <w:bCs/>
          <w:sz w:val="28"/>
          <w:szCs w:val="28"/>
        </w:rPr>
        <w:t>2.向乙方所在地法院提起诉讼。</w:t>
      </w:r>
    </w:p>
    <w:p>
      <w:pPr>
        <w:pStyle w:val="2"/>
        <w:jc w:val="center"/>
        <w:rPr>
          <w:rFonts w:ascii="仿宋_GB2312" w:eastAsia="仿宋_GB2312" w:cs="Arial"/>
          <w:kern w:val="0"/>
          <w:sz w:val="28"/>
          <w:szCs w:val="28"/>
        </w:rPr>
      </w:pPr>
      <w:bookmarkStart w:id="7" w:name="_Toc358017137"/>
      <w:r>
        <w:rPr>
          <w:rFonts w:hint="eastAsia" w:ascii="仿宋_GB2312" w:eastAsia="仿宋_GB2312" w:cs="Arial"/>
          <w:kern w:val="0"/>
          <w:sz w:val="28"/>
          <w:szCs w:val="28"/>
        </w:rPr>
        <w:t>第六章  协议的生效、变更和终止</w:t>
      </w:r>
      <w:bookmarkEnd w:id="7"/>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w:t>
      </w:r>
      <w:r>
        <w:rPr>
          <w:rFonts w:hint="eastAsia" w:ascii="仿宋_GB2312" w:eastAsia="仿宋_GB2312" w:cs="_GB2312"/>
          <w:b/>
          <w:bCs/>
          <w:kern w:val="0"/>
          <w:sz w:val="28"/>
          <w:szCs w:val="28"/>
        </w:rPr>
        <w:t>三十一条</w:t>
      </w:r>
      <w:r>
        <w:rPr>
          <w:rFonts w:hint="eastAsia" w:ascii="仿宋_GB2312" w:eastAsia="仿宋_GB2312" w:cs="_GB2312"/>
          <w:kern w:val="0"/>
          <w:sz w:val="28"/>
          <w:szCs w:val="28"/>
        </w:rPr>
        <w:t xml:space="preserve">  </w:t>
      </w:r>
      <w:r>
        <w:rPr>
          <w:rFonts w:hint="eastAsia" w:ascii="仿宋_GB2312" w:eastAsia="仿宋_GB2312" w:cs="Arial"/>
          <w:kern w:val="0"/>
          <w:sz w:val="28"/>
          <w:szCs w:val="28"/>
        </w:rPr>
        <w:t>本协议可采用电子方式或纸质方式签署。</w:t>
      </w:r>
    </w:p>
    <w:p>
      <w:pPr>
        <w:spacing w:line="360"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采用电子方式签署本协议的，甲方以电子签名方式签署本协议后本协议即告生效，甲方电子签名与在纸质合同上手写签名或盖章具有同等法律效力，无须另行签署纸质协议。</w:t>
      </w:r>
    </w:p>
    <w:p>
      <w:pPr>
        <w:spacing w:line="360"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采用纸质方式签署本协议的，本协议自双方签字盖章之日起生效。本协议一式两份，甲乙双方各执一份，每份具有同等的法律效力。</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第三十二条</w:t>
      </w:r>
      <w:r>
        <w:rPr>
          <w:rFonts w:hint="eastAsia" w:ascii="仿宋_GB2312" w:eastAsia="仿宋_GB2312" w:cs="Arial"/>
          <w:kern w:val="0"/>
          <w:sz w:val="28"/>
          <w:szCs w:val="28"/>
        </w:rPr>
        <w:t xml:space="preserve">  本协议签署后，若有关法律、法规、规章、自律规则、证券登记结算机构业务规则以及证券交易所交易规则修订，本协议相关条款与其中强制性规定发生冲突的，按新修订的法律、法规、规章、自律规则、业务规则及交易规则办理，但本协议其他内容及条款继续有效。</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第三十三条</w:t>
      </w:r>
      <w:r>
        <w:rPr>
          <w:rFonts w:hint="eastAsia" w:ascii="仿宋_GB2312" w:eastAsia="仿宋_GB2312" w:cs="Arial"/>
          <w:kern w:val="0"/>
          <w:sz w:val="28"/>
          <w:szCs w:val="28"/>
        </w:rPr>
        <w:t xml:space="preserve">  本协议签署后，若前款所述法律、法规、规章、自律规则、证券登记结算机构业务规则以及证券交易所交易规则发生修订，本协议相关条款与其中规定存在差异，乙方认为应据此修改或变更本协议的，有关内容将由乙方在其经营场所或网站以公告方式通知甲方，若甲方在七个交易日内不提出异议，则公告内容生效，并成为本协议的组成部分，对甲乙双方均具有法律拘束力。</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第三十四条</w:t>
      </w:r>
      <w:r>
        <w:rPr>
          <w:rFonts w:hint="eastAsia" w:ascii="仿宋_GB2312" w:eastAsia="仿宋_GB2312" w:cs="Arial"/>
          <w:kern w:val="0"/>
          <w:sz w:val="28"/>
          <w:szCs w:val="28"/>
        </w:rPr>
        <w:t xml:space="preserve">  乙方提出解除本协议的，应以向甲方发送通知（以下称为“解除通知”）的方式告知甲方，并在该解除通知中说明理由。如乙方是依照本协议第二十四条的约定解除本协议，则在乙方发出解除通知之时，本协议即解除。解除通知的方式适用本协议第三十七条的约定。</w:t>
      </w:r>
    </w:p>
    <w:p>
      <w:pPr>
        <w:spacing w:line="360"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甲方在收到乙方的解除通知后应按照第十三条所约定的账户注销方式办理销户手续。在甲方收到乙方解除协议通知至甲方销户手续期间，乙方不再接受甲方除卖出持有证券及其他金融产品外的其他委托指令。</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第三十五条</w:t>
      </w:r>
      <w:r>
        <w:rPr>
          <w:rFonts w:hint="eastAsia" w:ascii="仿宋_GB2312" w:eastAsia="仿宋_GB2312" w:cs="_GB2312"/>
          <w:kern w:val="0"/>
          <w:sz w:val="28"/>
          <w:szCs w:val="28"/>
        </w:rPr>
        <w:t xml:space="preserve">  如甲方提出解除本协议的，应依照本协议第十二条、十三条约定的条件和程序，办理账户注销手续。在甲方办理完账户注销手续后，本协议即告终止。甲方的销户申请应以双方事前约定或乙方认可的方式提出。在甲方提出销户申请时起，乙方不再接受甲方</w:t>
      </w:r>
      <w:r>
        <w:rPr>
          <w:rFonts w:hint="eastAsia" w:ascii="仿宋_GB2312" w:eastAsia="仿宋_GB2312" w:cs="Arial"/>
          <w:kern w:val="0"/>
          <w:sz w:val="28"/>
          <w:szCs w:val="28"/>
        </w:rPr>
        <w:t>除卖出持有证券及其他金融产品以外的所有其他委托指令。</w:t>
      </w:r>
    </w:p>
    <w:p>
      <w:pPr>
        <w:spacing w:line="360" w:lineRule="auto"/>
        <w:ind w:firstLine="562" w:firstLineChars="200"/>
        <w:rPr>
          <w:rFonts w:ascii="仿宋_GB2312" w:eastAsia="仿宋_GB2312" w:cs="Arial"/>
          <w:kern w:val="0"/>
          <w:sz w:val="28"/>
          <w:szCs w:val="28"/>
        </w:rPr>
      </w:pPr>
      <w:r>
        <w:rPr>
          <w:rFonts w:hint="eastAsia" w:ascii="仿宋_GB2312" w:eastAsia="仿宋_GB2312" w:cs="Arial"/>
          <w:b/>
          <w:bCs/>
          <w:kern w:val="0"/>
          <w:sz w:val="28"/>
          <w:szCs w:val="28"/>
        </w:rPr>
        <w:t xml:space="preserve">第三十六条  </w:t>
      </w:r>
      <w:r>
        <w:rPr>
          <w:rFonts w:hint="eastAsia" w:ascii="仿宋_GB2312" w:eastAsia="仿宋_GB2312" w:cs="Arial"/>
          <w:kern w:val="0"/>
          <w:sz w:val="28"/>
          <w:szCs w:val="28"/>
        </w:rPr>
        <w:t>如遇国家法律、法规、监管规定调整，导致乙方在本协议下为甲方提供的金融服务无法正常开展的，本协议将自国家相关法律、法规、监管规定生效之日起自动终止，在此情况下，乙方无须对甲方承担违约责任。</w:t>
      </w:r>
    </w:p>
    <w:p>
      <w:pPr>
        <w:pStyle w:val="2"/>
        <w:jc w:val="center"/>
        <w:rPr>
          <w:rFonts w:ascii="仿宋_GB2312" w:eastAsia="仿宋_GB2312" w:cs="Arial"/>
          <w:kern w:val="0"/>
          <w:sz w:val="28"/>
          <w:szCs w:val="28"/>
        </w:rPr>
      </w:pPr>
      <w:bookmarkStart w:id="8" w:name="_Toc358017138"/>
      <w:r>
        <w:rPr>
          <w:rFonts w:hint="eastAsia" w:ascii="仿宋_GB2312" w:eastAsia="仿宋_GB2312" w:cs="Arial"/>
          <w:kern w:val="0"/>
          <w:sz w:val="28"/>
          <w:szCs w:val="28"/>
        </w:rPr>
        <w:t>第七章  附 则</w:t>
      </w:r>
      <w:bookmarkEnd w:id="8"/>
    </w:p>
    <w:p>
      <w:pPr>
        <w:spacing w:line="360" w:lineRule="auto"/>
        <w:ind w:firstLine="562" w:firstLineChars="200"/>
        <w:rPr>
          <w:rFonts w:ascii="仿宋_GB2312" w:eastAsia="仿宋_GB2312" w:cs="Arial"/>
          <w:kern w:val="0"/>
          <w:sz w:val="28"/>
          <w:szCs w:val="28"/>
        </w:rPr>
      </w:pPr>
      <w:r>
        <w:rPr>
          <w:rFonts w:hint="eastAsia" w:ascii="仿宋_GB2312" w:eastAsia="仿宋_GB2312" w:cs="_GB2312"/>
          <w:b/>
          <w:bCs/>
          <w:kern w:val="0"/>
          <w:sz w:val="28"/>
          <w:szCs w:val="28"/>
        </w:rPr>
        <w:t>第三十七条</w:t>
      </w:r>
      <w:r>
        <w:rPr>
          <w:rFonts w:hint="eastAsia" w:ascii="仿宋_GB2312" w:eastAsia="仿宋_GB2312" w:cs="_GB2312"/>
          <w:kern w:val="0"/>
          <w:sz w:val="28"/>
          <w:szCs w:val="28"/>
        </w:rPr>
        <w:t xml:space="preserve">  </w:t>
      </w:r>
      <w:r>
        <w:rPr>
          <w:rFonts w:hint="eastAsia" w:ascii="仿宋_GB2312" w:eastAsia="仿宋_GB2312" w:cs="Arial"/>
          <w:kern w:val="0"/>
          <w:sz w:val="28"/>
          <w:szCs w:val="28"/>
        </w:rPr>
        <w:t>本协议所指乙方的通知方式除上述条款中已有约定外，可以是书面通知、电话通知、短信通知、邮件通知或公告通知等。</w:t>
      </w:r>
    </w:p>
    <w:p>
      <w:pPr>
        <w:spacing w:line="360" w:lineRule="auto"/>
        <w:ind w:firstLine="560" w:firstLineChars="200"/>
        <w:rPr>
          <w:rFonts w:ascii="仿宋_GB2312" w:hAnsi="华文中宋" w:eastAsia="仿宋_GB2312"/>
          <w:sz w:val="28"/>
          <w:szCs w:val="28"/>
        </w:rPr>
      </w:pPr>
      <w:r>
        <w:rPr>
          <w:rFonts w:hint="eastAsia" w:ascii="仿宋_GB2312" w:hAnsi="华文中宋" w:eastAsia="仿宋_GB2312"/>
          <w:sz w:val="28"/>
          <w:szCs w:val="28"/>
        </w:rPr>
        <w:t>邮寄的书面通知自送达甲方联系地址时生效，因甲方自己提供的联系地址不准确、送达地址变更未及时告知乙方、甲方或者其指定的代理人拒绝签收，导致书面通知未能被甲方实际接收的，书面通知退回之日视为送达之日；电话通知、短信通知和邮件通知即时生效；公告通知在乙方公告（公告内容由乙方在其营业场所及网站或至少一种中国证监会指定的信息披露报刊上发布）之日起七个交易日内甲方没有提出异议的，即行生效。</w:t>
      </w:r>
    </w:p>
    <w:p>
      <w:pPr>
        <w:spacing w:line="360" w:lineRule="auto"/>
        <w:ind w:firstLine="562" w:firstLineChars="200"/>
        <w:rPr>
          <w:rFonts w:ascii="仿宋_GB2312" w:eastAsia="仿宋_GB2312"/>
          <w:sz w:val="28"/>
          <w:szCs w:val="28"/>
        </w:rPr>
      </w:pPr>
      <w:r>
        <w:rPr>
          <w:rFonts w:hint="eastAsia" w:ascii="仿宋_GB2312" w:hAnsi="华文中宋" w:eastAsia="仿宋_GB2312"/>
          <w:b/>
          <w:bCs/>
          <w:sz w:val="28"/>
          <w:szCs w:val="28"/>
        </w:rPr>
        <w:t>第三十八条</w:t>
      </w:r>
      <w:r>
        <w:rPr>
          <w:rFonts w:hint="eastAsia" w:ascii="仿宋_GB2312" w:hAnsi="华文中宋" w:eastAsia="仿宋_GB2312"/>
          <w:sz w:val="28"/>
          <w:szCs w:val="28"/>
        </w:rPr>
        <w:t xml:space="preserve">  </w:t>
      </w:r>
      <w:r>
        <w:rPr>
          <w:rFonts w:hint="eastAsia" w:ascii="仿宋_GB2312" w:eastAsia="仿宋_GB2312" w:cs="Arial"/>
          <w:kern w:val="0"/>
          <w:sz w:val="28"/>
          <w:szCs w:val="28"/>
        </w:rPr>
        <w:t>本协议所涉及名词、术语的解释，以法律法规的规定为准；法律法规没有解释的，适用中国证监会、证券交易所、证券登记结算机构和中国证券业协会等规范性文件、业务规则及行业惯例。</w:t>
      </w:r>
      <w:r>
        <w:rPr>
          <w:rFonts w:hint="eastAsia" w:ascii="仿宋_GB2312" w:eastAsia="仿宋_GB2312"/>
          <w:sz w:val="28"/>
          <w:szCs w:val="28"/>
        </w:rPr>
        <w:t xml:space="preserve">            </w:t>
      </w:r>
    </w:p>
    <w:p>
      <w:pPr>
        <w:tabs>
          <w:tab w:val="left" w:pos="2282"/>
        </w:tabs>
        <w:spacing w:line="360" w:lineRule="auto"/>
        <w:rPr>
          <w:rFonts w:ascii="仿宋_GB2312" w:eastAsia="仿宋_GB2312"/>
          <w:sz w:val="28"/>
          <w:szCs w:val="28"/>
        </w:rPr>
      </w:pPr>
    </w:p>
    <w:p>
      <w:pPr>
        <w:tabs>
          <w:tab w:val="left" w:pos="2282"/>
        </w:tabs>
        <w:spacing w:line="360" w:lineRule="auto"/>
        <w:rPr>
          <w:rFonts w:ascii="仿宋_GB2312" w:eastAsia="仿宋_GB2312"/>
          <w:sz w:val="28"/>
          <w:szCs w:val="28"/>
        </w:rPr>
      </w:pPr>
      <w:r>
        <w:rPr>
          <w:rFonts w:hint="eastAsia" w:ascii="仿宋_GB2312" w:eastAsia="仿宋_GB2312"/>
          <w:sz w:val="28"/>
          <w:szCs w:val="28"/>
        </w:rPr>
        <w:t>甲方（个人签字/机构盖章）：              乙方（签章）：</w:t>
      </w:r>
    </w:p>
    <w:p>
      <w:pPr>
        <w:tabs>
          <w:tab w:val="left" w:pos="2282"/>
        </w:tabs>
        <w:spacing w:line="360" w:lineRule="auto"/>
        <w:rPr>
          <w:rFonts w:ascii="仿宋_GB2312" w:eastAsia="仿宋_GB2312"/>
          <w:sz w:val="28"/>
          <w:szCs w:val="28"/>
        </w:rPr>
      </w:pPr>
      <w:r>
        <w:rPr>
          <w:rFonts w:hint="eastAsia" w:ascii="仿宋_GB2312" w:hAnsi="宋体" w:eastAsia="仿宋_GB2312"/>
          <w:sz w:val="28"/>
          <w:szCs w:val="28"/>
        </w:rPr>
        <w:t>机构经办人（签字）：</w:t>
      </w:r>
      <w:r>
        <w:rPr>
          <w:rFonts w:hint="eastAsia" w:ascii="仿宋_GB2312" w:eastAsia="仿宋_GB2312"/>
          <w:sz w:val="28"/>
          <w:szCs w:val="28"/>
        </w:rPr>
        <w:t xml:space="preserve">                  乙方经办人（签章）：</w:t>
      </w:r>
    </w:p>
    <w:p>
      <w:pPr>
        <w:tabs>
          <w:tab w:val="left" w:pos="2282"/>
        </w:tabs>
        <w:spacing w:line="360" w:lineRule="auto"/>
        <w:rPr>
          <w:rFonts w:ascii="仿宋_GB2312" w:eastAsia="仿宋_GB2312"/>
          <w:sz w:val="28"/>
          <w:szCs w:val="28"/>
        </w:rPr>
      </w:pPr>
      <w:r>
        <w:rPr>
          <w:rFonts w:hint="eastAsia" w:ascii="仿宋_GB2312" w:eastAsia="仿宋_GB2312"/>
          <w:sz w:val="28"/>
          <w:szCs w:val="28"/>
        </w:rPr>
        <w:t>签署日期：   年  月  日            签署日期：  年  月  日</w:t>
      </w:r>
    </w:p>
    <w:p>
      <w:pPr>
        <w:pStyle w:val="2"/>
        <w:rPr>
          <w:rFonts w:ascii="仿宋_GB2312" w:eastAsia="仿宋_GB2312"/>
          <w:sz w:val="28"/>
          <w:szCs w:val="28"/>
        </w:rPr>
      </w:pPr>
      <w:r>
        <w:rPr>
          <w:rFonts w:ascii="仿宋_GB2312" w:eastAsia="仿宋_GB2312"/>
          <w:sz w:val="28"/>
          <w:szCs w:val="28"/>
        </w:rPr>
        <w:br w:type="page"/>
      </w:r>
      <w:bookmarkStart w:id="9" w:name="_Toc358017139"/>
      <w:r>
        <w:rPr>
          <w:rFonts w:hint="eastAsia" w:ascii="仿宋_GB2312" w:eastAsia="仿宋_GB2312" w:cs="Arial"/>
          <w:kern w:val="0"/>
          <w:sz w:val="28"/>
          <w:szCs w:val="28"/>
        </w:rPr>
        <w:t>附件：开户申请表（供参考）</w:t>
      </w:r>
      <w:bookmarkEnd w:id="9"/>
    </w:p>
    <w:p>
      <w:pPr>
        <w:jc w:val="center"/>
        <w:rPr>
          <w:rFonts w:ascii="仿宋_GB2312" w:eastAsia="仿宋_GB2312"/>
          <w:b/>
          <w:sz w:val="28"/>
          <w:szCs w:val="28"/>
        </w:rPr>
      </w:pPr>
      <w:r>
        <w:rPr>
          <w:rFonts w:hint="eastAsia" w:ascii="仿宋_GB2312" w:eastAsia="仿宋_GB2312"/>
          <w:b/>
          <w:sz w:val="28"/>
          <w:szCs w:val="28"/>
        </w:rPr>
        <w:t>开户申请表（个人）</w:t>
      </w:r>
    </w:p>
    <w:p>
      <w:pPr>
        <w:rPr>
          <w:rFonts w:ascii="仿宋_GB2312" w:eastAsia="仿宋_GB2312"/>
        </w:rPr>
      </w:pPr>
      <w:r>
        <w:rPr>
          <w:rFonts w:hint="eastAsia" w:ascii="仿宋_GB2312" w:eastAsia="仿宋_GB2312"/>
        </w:rPr>
        <w:t>开户日期：      年     月      日                     客户账户：</w:t>
      </w:r>
    </w:p>
    <w:tbl>
      <w:tblPr>
        <w:tblStyle w:val="10"/>
        <w:tblW w:w="944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1635"/>
        <w:gridCol w:w="1260"/>
        <w:gridCol w:w="1065"/>
        <w:gridCol w:w="962"/>
        <w:gridCol w:w="838"/>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姓名</w:t>
            </w:r>
          </w:p>
        </w:tc>
        <w:tc>
          <w:tcPr>
            <w:tcW w:w="1635" w:type="dxa"/>
            <w:vAlign w:val="center"/>
          </w:tcPr>
          <w:p>
            <w:pPr>
              <w:spacing w:line="400" w:lineRule="exact"/>
              <w:rPr>
                <w:rFonts w:ascii="仿宋_GB2312" w:hAnsi="宋体" w:eastAsia="仿宋_GB2312"/>
                <w:szCs w:val="21"/>
              </w:rPr>
            </w:pPr>
          </w:p>
        </w:tc>
        <w:tc>
          <w:tcPr>
            <w:tcW w:w="1260" w:type="dxa"/>
            <w:vAlign w:val="center"/>
          </w:tcPr>
          <w:p>
            <w:pPr>
              <w:spacing w:line="400" w:lineRule="exact"/>
              <w:rPr>
                <w:rFonts w:ascii="仿宋_GB2312" w:hAnsi="宋体" w:eastAsia="仿宋_GB2312"/>
                <w:szCs w:val="21"/>
              </w:rPr>
            </w:pPr>
            <w:r>
              <w:rPr>
                <w:rFonts w:hint="eastAsia" w:ascii="仿宋_GB2312" w:hAnsi="宋体" w:eastAsia="仿宋_GB2312"/>
                <w:szCs w:val="21"/>
              </w:rPr>
              <w:t>性别</w:t>
            </w:r>
          </w:p>
        </w:tc>
        <w:tc>
          <w:tcPr>
            <w:tcW w:w="1065" w:type="dxa"/>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国籍或地区</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ind w:right="-8" w:rightChars="-4"/>
              <w:rPr>
                <w:rFonts w:ascii="仿宋_GB2312" w:hAnsi="宋体" w:eastAsia="仿宋_GB2312"/>
                <w:szCs w:val="21"/>
              </w:rPr>
            </w:pPr>
            <w:r>
              <w:rPr>
                <w:rFonts w:hint="eastAsia" w:ascii="仿宋_GB2312" w:hAnsi="宋体" w:eastAsia="仿宋_GB2312"/>
                <w:szCs w:val="21"/>
              </w:rPr>
              <w:t>职业</w:t>
            </w:r>
          </w:p>
        </w:tc>
        <w:tc>
          <w:tcPr>
            <w:tcW w:w="1635" w:type="dxa"/>
            <w:vAlign w:val="center"/>
          </w:tcPr>
          <w:p>
            <w:pPr>
              <w:spacing w:line="400" w:lineRule="exact"/>
              <w:ind w:right="-8" w:rightChars="-4"/>
              <w:rPr>
                <w:rFonts w:ascii="仿宋_GB2312" w:hAnsi="宋体" w:eastAsia="仿宋_GB2312"/>
                <w:szCs w:val="21"/>
              </w:rPr>
            </w:pPr>
          </w:p>
        </w:tc>
        <w:tc>
          <w:tcPr>
            <w:tcW w:w="1260" w:type="dxa"/>
            <w:vAlign w:val="center"/>
          </w:tcPr>
          <w:p>
            <w:pPr>
              <w:spacing w:line="400" w:lineRule="exact"/>
              <w:ind w:right="-8" w:rightChars="-4"/>
              <w:rPr>
                <w:rFonts w:ascii="仿宋_GB2312" w:hAnsi="宋体" w:eastAsia="仿宋_GB2312"/>
                <w:szCs w:val="21"/>
              </w:rPr>
            </w:pPr>
            <w:r>
              <w:rPr>
                <w:rFonts w:hint="eastAsia" w:ascii="仿宋_GB2312" w:hAnsi="宋体" w:eastAsia="仿宋_GB2312"/>
                <w:szCs w:val="21"/>
              </w:rPr>
              <w:t>学位\学历</w:t>
            </w:r>
          </w:p>
        </w:tc>
        <w:tc>
          <w:tcPr>
            <w:tcW w:w="1065" w:type="dxa"/>
            <w:vAlign w:val="center"/>
          </w:tcPr>
          <w:p>
            <w:pPr>
              <w:spacing w:line="400" w:lineRule="exact"/>
              <w:ind w:right="-8" w:rightChars="-4"/>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证件类型</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ind w:right="-8" w:rightChars="-4"/>
              <w:rPr>
                <w:rFonts w:ascii="仿宋_GB2312" w:hAnsi="宋体" w:eastAsia="仿宋_GB2312"/>
                <w:szCs w:val="21"/>
              </w:rPr>
            </w:pPr>
            <w:r>
              <w:rPr>
                <w:rFonts w:hint="eastAsia" w:ascii="仿宋_GB2312" w:hAnsi="宋体" w:eastAsia="仿宋_GB2312"/>
                <w:szCs w:val="21"/>
              </w:rPr>
              <w:t>证件号码</w:t>
            </w:r>
          </w:p>
        </w:tc>
        <w:tc>
          <w:tcPr>
            <w:tcW w:w="3960" w:type="dxa"/>
            <w:gridSpan w:val="3"/>
            <w:vAlign w:val="center"/>
          </w:tcPr>
          <w:p>
            <w:pPr>
              <w:spacing w:line="400" w:lineRule="exact"/>
              <w:ind w:right="-8" w:rightChars="-4"/>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证件有效期限</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固定电话</w:t>
            </w:r>
          </w:p>
        </w:tc>
        <w:tc>
          <w:tcPr>
            <w:tcW w:w="3960" w:type="dxa"/>
            <w:gridSpan w:val="3"/>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手机号码</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联系地址</w:t>
            </w:r>
          </w:p>
        </w:tc>
        <w:tc>
          <w:tcPr>
            <w:tcW w:w="3960" w:type="dxa"/>
            <w:gridSpan w:val="3"/>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邮政编码</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Email地址</w:t>
            </w:r>
          </w:p>
        </w:tc>
        <w:tc>
          <w:tcPr>
            <w:tcW w:w="3960" w:type="dxa"/>
            <w:gridSpan w:val="3"/>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沪市A股账号</w:t>
            </w:r>
          </w:p>
        </w:tc>
        <w:tc>
          <w:tcPr>
            <w:tcW w:w="3960" w:type="dxa"/>
            <w:gridSpan w:val="3"/>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深市A股账号</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沪市B股账号</w:t>
            </w:r>
          </w:p>
        </w:tc>
        <w:tc>
          <w:tcPr>
            <w:tcW w:w="3960" w:type="dxa"/>
            <w:gridSpan w:val="3"/>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深市B股账号</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沪市基金账号</w:t>
            </w:r>
          </w:p>
        </w:tc>
        <w:tc>
          <w:tcPr>
            <w:tcW w:w="3960" w:type="dxa"/>
            <w:gridSpan w:val="3"/>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深市基金账号</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沪市其他账号</w:t>
            </w:r>
          </w:p>
        </w:tc>
        <w:tc>
          <w:tcPr>
            <w:tcW w:w="3960" w:type="dxa"/>
            <w:gridSpan w:val="3"/>
            <w:vAlign w:val="center"/>
          </w:tcPr>
          <w:p>
            <w:pPr>
              <w:spacing w:line="400" w:lineRule="exact"/>
              <w:rPr>
                <w:rFonts w:ascii="仿宋_GB2312" w:hAnsi="宋体" w:eastAsia="仿宋_GB2312"/>
                <w:szCs w:val="21"/>
              </w:rPr>
            </w:pPr>
          </w:p>
        </w:tc>
        <w:tc>
          <w:tcPr>
            <w:tcW w:w="180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深市其他账号</w:t>
            </w:r>
          </w:p>
        </w:tc>
        <w:tc>
          <w:tcPr>
            <w:tcW w:w="2143"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委托方式</w:t>
            </w:r>
          </w:p>
        </w:tc>
        <w:tc>
          <w:tcPr>
            <w:tcW w:w="7903" w:type="dxa"/>
            <w:gridSpan w:val="6"/>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6" w:type="dxa"/>
            <w:gridSpan w:val="7"/>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客户银行结算账户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43" w:type="dxa"/>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户名</w:t>
            </w:r>
          </w:p>
          <w:p>
            <w:pPr>
              <w:spacing w:line="400" w:lineRule="exact"/>
              <w:jc w:val="center"/>
              <w:rPr>
                <w:rFonts w:ascii="仿宋_GB2312" w:hAnsi="宋体" w:eastAsia="仿宋_GB2312"/>
                <w:szCs w:val="21"/>
              </w:rPr>
            </w:pPr>
            <w:r>
              <w:rPr>
                <w:rFonts w:hint="eastAsia" w:ascii="仿宋_GB2312" w:hAnsi="宋体" w:eastAsia="仿宋_GB2312"/>
                <w:szCs w:val="21"/>
              </w:rPr>
              <w:t>（全称）</w:t>
            </w:r>
          </w:p>
        </w:tc>
        <w:tc>
          <w:tcPr>
            <w:tcW w:w="2895" w:type="dxa"/>
            <w:gridSpan w:val="2"/>
            <w:vAlign w:val="center"/>
          </w:tcPr>
          <w:p>
            <w:pPr>
              <w:jc w:val="center"/>
              <w:rPr>
                <w:rFonts w:ascii="仿宋_GB2312" w:hAnsi="宋体" w:eastAsia="仿宋_GB2312"/>
                <w:szCs w:val="21"/>
              </w:rPr>
            </w:pPr>
            <w:r>
              <w:rPr>
                <w:rFonts w:hint="eastAsia" w:ascii="仿宋_GB2312" w:hAnsi="宋体" w:eastAsia="仿宋_GB2312"/>
                <w:szCs w:val="21"/>
              </w:rPr>
              <w:t>开户银行</w:t>
            </w:r>
          </w:p>
          <w:p>
            <w:pPr>
              <w:jc w:val="center"/>
              <w:rPr>
                <w:rFonts w:ascii="仿宋_GB2312" w:hAnsi="宋体" w:eastAsia="仿宋_GB2312"/>
                <w:szCs w:val="21"/>
              </w:rPr>
            </w:pPr>
            <w:r>
              <w:rPr>
                <w:rFonts w:hint="eastAsia" w:ascii="仿宋_GB2312" w:hAnsi="宋体" w:eastAsia="仿宋_GB2312"/>
                <w:szCs w:val="21"/>
              </w:rPr>
              <w:t>编号</w:t>
            </w:r>
          </w:p>
        </w:tc>
        <w:tc>
          <w:tcPr>
            <w:tcW w:w="2027" w:type="dxa"/>
            <w:gridSpan w:val="2"/>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客户交易结算资金存管银行名称</w:t>
            </w:r>
          </w:p>
        </w:tc>
        <w:tc>
          <w:tcPr>
            <w:tcW w:w="2981" w:type="dxa"/>
            <w:gridSpan w:val="2"/>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客户银行结算账户号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543" w:type="dxa"/>
            <w:vAlign w:val="center"/>
          </w:tcPr>
          <w:p>
            <w:pPr>
              <w:spacing w:line="400" w:lineRule="exact"/>
              <w:rPr>
                <w:rFonts w:ascii="仿宋_GB2312" w:hAnsi="宋体" w:eastAsia="仿宋_GB2312"/>
                <w:szCs w:val="21"/>
              </w:rPr>
            </w:pPr>
          </w:p>
        </w:tc>
        <w:tc>
          <w:tcPr>
            <w:tcW w:w="2895" w:type="dxa"/>
            <w:gridSpan w:val="2"/>
            <w:vAlign w:val="center"/>
          </w:tcPr>
          <w:p>
            <w:pPr>
              <w:spacing w:line="400" w:lineRule="exact"/>
              <w:rPr>
                <w:rFonts w:ascii="仿宋_GB2312" w:hAnsi="宋体" w:eastAsia="仿宋_GB2312"/>
                <w:szCs w:val="21"/>
              </w:rPr>
            </w:pPr>
          </w:p>
        </w:tc>
        <w:tc>
          <w:tcPr>
            <w:tcW w:w="2027" w:type="dxa"/>
            <w:gridSpan w:val="2"/>
            <w:vAlign w:val="center"/>
          </w:tcPr>
          <w:p>
            <w:pPr>
              <w:spacing w:line="400" w:lineRule="exact"/>
              <w:rPr>
                <w:rFonts w:ascii="仿宋_GB2312" w:hAnsi="宋体" w:eastAsia="仿宋_GB2312"/>
                <w:szCs w:val="21"/>
              </w:rPr>
            </w:pPr>
          </w:p>
        </w:tc>
        <w:tc>
          <w:tcPr>
            <w:tcW w:w="2981" w:type="dxa"/>
            <w:gridSpan w:val="2"/>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3" w:type="dxa"/>
            <w:vAlign w:val="center"/>
          </w:tcPr>
          <w:p>
            <w:pPr>
              <w:spacing w:line="400" w:lineRule="exact"/>
              <w:rPr>
                <w:rFonts w:ascii="仿宋_GB2312" w:hAnsi="宋体" w:eastAsia="仿宋_GB2312"/>
                <w:szCs w:val="21"/>
              </w:rPr>
            </w:pPr>
            <w:r>
              <w:rPr>
                <w:rFonts w:hint="eastAsia" w:ascii="仿宋_GB2312" w:hAnsi="宋体" w:eastAsia="仿宋_GB2312"/>
                <w:szCs w:val="21"/>
              </w:rPr>
              <w:t>郑重声明</w:t>
            </w:r>
          </w:p>
        </w:tc>
        <w:tc>
          <w:tcPr>
            <w:tcW w:w="7903" w:type="dxa"/>
            <w:gridSpan w:val="6"/>
            <w:vAlign w:val="center"/>
          </w:tcPr>
          <w:p>
            <w:pPr>
              <w:spacing w:line="400" w:lineRule="exact"/>
              <w:rPr>
                <w:rFonts w:ascii="仿宋_GB2312" w:hAnsi="宋体" w:eastAsia="仿宋_GB2312"/>
                <w:szCs w:val="21"/>
              </w:rPr>
            </w:pPr>
            <w:r>
              <w:rPr>
                <w:rFonts w:hint="eastAsia" w:ascii="仿宋_GB2312" w:hAnsi="宋体" w:eastAsia="仿宋_GB2312"/>
                <w:szCs w:val="21"/>
              </w:rPr>
              <w:t>本人已经了解并愿意遵守国家有关客户账户开立的法律、法规、规章及相关业务规则，认真阅读了客户账户开户相关协议，有能力承担风险，并保证资金来源的合法性和所提供资料的真实性、准确性、完整性、有效性，并对其承担责任。</w:t>
            </w:r>
          </w:p>
          <w:p>
            <w:pPr>
              <w:spacing w:line="400" w:lineRule="exact"/>
              <w:rPr>
                <w:rFonts w:ascii="仿宋_GB2312" w:hAnsi="宋体" w:eastAsia="仿宋_GB2312"/>
                <w:szCs w:val="21"/>
              </w:rPr>
            </w:pPr>
          </w:p>
          <w:p>
            <w:pPr>
              <w:spacing w:line="400" w:lineRule="exact"/>
              <w:rPr>
                <w:rFonts w:ascii="仿宋_GB2312" w:hAnsi="宋体" w:eastAsia="仿宋_GB2312"/>
                <w:szCs w:val="21"/>
              </w:rPr>
            </w:pPr>
            <w:r>
              <w:rPr>
                <w:rFonts w:hint="eastAsia" w:ascii="仿宋_GB2312" w:hAnsi="宋体" w:eastAsia="仿宋_GB2312"/>
                <w:szCs w:val="21"/>
              </w:rPr>
              <w:t>申请人签名：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trPr>
        <w:tc>
          <w:tcPr>
            <w:tcW w:w="9446" w:type="dxa"/>
            <w:gridSpan w:val="7"/>
            <w:vAlign w:val="center"/>
          </w:tcPr>
          <w:p>
            <w:pPr>
              <w:spacing w:line="400" w:lineRule="exact"/>
              <w:rPr>
                <w:rFonts w:ascii="仿宋_GB2312" w:hAnsi="宋体" w:eastAsia="仿宋_GB2312"/>
                <w:szCs w:val="21"/>
              </w:rPr>
            </w:pPr>
            <w:r>
              <w:rPr>
                <w:rFonts w:hint="eastAsia" w:ascii="仿宋_GB2312" w:hAnsi="宋体" w:eastAsia="仿宋_GB2312"/>
                <w:szCs w:val="21"/>
              </w:rPr>
              <w:t>经办人：               复核人：                   证券公司分支机构盖章：</w:t>
            </w:r>
          </w:p>
          <w:p>
            <w:pPr>
              <w:spacing w:line="400" w:lineRule="exact"/>
              <w:rPr>
                <w:rFonts w:ascii="仿宋_GB2312" w:hAnsi="宋体" w:eastAsia="仿宋_GB2312"/>
                <w:szCs w:val="21"/>
              </w:rPr>
            </w:pPr>
            <w:r>
              <w:rPr>
                <w:rFonts w:hint="eastAsia" w:ascii="仿宋_GB2312" w:hAnsi="宋体" w:eastAsia="仿宋_GB2312"/>
                <w:szCs w:val="21"/>
              </w:rPr>
              <w:t xml:space="preserve"> </w:t>
            </w:r>
          </w:p>
          <w:p>
            <w:pPr>
              <w:spacing w:line="400" w:lineRule="exact"/>
              <w:rPr>
                <w:rFonts w:ascii="仿宋_GB2312" w:hAnsi="宋体" w:eastAsia="仿宋_GB2312"/>
                <w:szCs w:val="21"/>
              </w:rPr>
            </w:pPr>
          </w:p>
          <w:p>
            <w:pPr>
              <w:spacing w:line="400" w:lineRule="exact"/>
              <w:rPr>
                <w:rFonts w:ascii="仿宋_GB2312" w:hAnsi="宋体" w:eastAsia="仿宋_GB2312"/>
                <w:szCs w:val="21"/>
              </w:rPr>
            </w:pPr>
          </w:p>
          <w:p>
            <w:pPr>
              <w:spacing w:line="400" w:lineRule="exact"/>
              <w:ind w:firstLine="6195" w:firstLineChars="2950"/>
              <w:rPr>
                <w:rFonts w:ascii="仿宋_GB2312" w:hAnsi="宋体" w:eastAsia="仿宋_GB2312"/>
                <w:szCs w:val="21"/>
              </w:rPr>
            </w:pPr>
            <w:r>
              <w:rPr>
                <w:rFonts w:hint="eastAsia" w:ascii="仿宋_GB2312" w:hAnsi="宋体" w:eastAsia="仿宋_GB2312"/>
                <w:szCs w:val="21"/>
              </w:rPr>
              <w:t>日期：   年  月  日</w:t>
            </w:r>
          </w:p>
        </w:tc>
      </w:tr>
    </w:tbl>
    <w:p>
      <w:pPr>
        <w:jc w:val="center"/>
        <w:rPr>
          <w:rFonts w:ascii="仿宋_GB2312" w:eastAsia="仿宋_GB2312"/>
          <w:sz w:val="36"/>
          <w:szCs w:val="36"/>
        </w:rPr>
      </w:pPr>
    </w:p>
    <w:p>
      <w:pPr>
        <w:jc w:val="center"/>
        <w:rPr>
          <w:rFonts w:ascii="仿宋_GB2312" w:eastAsia="仿宋_GB2312"/>
          <w:sz w:val="36"/>
          <w:szCs w:val="36"/>
        </w:rPr>
      </w:pPr>
    </w:p>
    <w:p>
      <w:pPr>
        <w:jc w:val="center"/>
        <w:rPr>
          <w:rFonts w:ascii="仿宋_GB2312" w:eastAsia="仿宋_GB2312"/>
          <w:b/>
          <w:sz w:val="28"/>
          <w:szCs w:val="28"/>
        </w:rPr>
      </w:pPr>
      <w:r>
        <w:rPr>
          <w:rFonts w:hint="eastAsia" w:ascii="仿宋_GB2312" w:eastAsia="仿宋_GB2312"/>
          <w:b/>
          <w:sz w:val="28"/>
          <w:szCs w:val="28"/>
        </w:rPr>
        <w:t>开户申请表（机构）</w:t>
      </w:r>
    </w:p>
    <w:p>
      <w:pPr>
        <w:rPr>
          <w:rFonts w:ascii="仿宋_GB2312" w:eastAsia="仿宋_GB2312"/>
        </w:rPr>
      </w:pPr>
      <w:r>
        <w:rPr>
          <w:rFonts w:hint="eastAsia" w:ascii="仿宋_GB2312" w:eastAsia="仿宋_GB2312"/>
        </w:rPr>
        <w:t>开户日期：      年     月          日                     客户账户：</w:t>
      </w:r>
    </w:p>
    <w:tbl>
      <w:tblPr>
        <w:tblStyle w:val="10"/>
        <w:tblW w:w="95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5"/>
        <w:gridCol w:w="1601"/>
        <w:gridCol w:w="1999"/>
        <w:gridCol w:w="868"/>
        <w:gridCol w:w="1112"/>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机构全称</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国籍或地区</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注册地址</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法定代表人</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联系地址</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邮政编码</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联系人</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网址</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移动电话</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固定电话</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有效身份证明文件类型及号码</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身份证明文件有效期限</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组织机构代码</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组织机构代码有效期限</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开户代理人姓名</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开户代理人有效身份证明文件类型</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开户代理人有效身份证明文件号码</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开户代理人证件有效期限</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沪市A股账号</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深市A股账号</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沪市B股账号</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深市B股账号</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沪市基金账号</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深市基金账号</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沪市其他账号</w:t>
            </w:r>
          </w:p>
        </w:tc>
        <w:tc>
          <w:tcPr>
            <w:tcW w:w="3600" w:type="dxa"/>
            <w:gridSpan w:val="2"/>
            <w:vAlign w:val="center"/>
          </w:tcPr>
          <w:p>
            <w:pPr>
              <w:spacing w:line="400" w:lineRule="exact"/>
              <w:rPr>
                <w:rFonts w:ascii="仿宋_GB2312" w:hAnsi="宋体" w:eastAsia="仿宋_GB2312"/>
                <w:szCs w:val="21"/>
              </w:rPr>
            </w:pPr>
          </w:p>
        </w:tc>
        <w:tc>
          <w:tcPr>
            <w:tcW w:w="1980" w:type="dxa"/>
            <w:gridSpan w:val="2"/>
            <w:vAlign w:val="center"/>
          </w:tcPr>
          <w:p>
            <w:pPr>
              <w:spacing w:line="400" w:lineRule="exact"/>
              <w:rPr>
                <w:rFonts w:ascii="仿宋_GB2312" w:hAnsi="宋体" w:eastAsia="仿宋_GB2312"/>
                <w:szCs w:val="21"/>
              </w:rPr>
            </w:pPr>
            <w:r>
              <w:rPr>
                <w:rFonts w:hint="eastAsia" w:ascii="仿宋_GB2312" w:hAnsi="宋体" w:eastAsia="仿宋_GB2312"/>
                <w:szCs w:val="21"/>
              </w:rPr>
              <w:t>深市其他账号</w:t>
            </w:r>
          </w:p>
        </w:tc>
        <w:tc>
          <w:tcPr>
            <w:tcW w:w="1890" w:type="dxa"/>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委托方式</w:t>
            </w:r>
          </w:p>
        </w:tc>
        <w:tc>
          <w:tcPr>
            <w:tcW w:w="7470" w:type="dxa"/>
            <w:gridSpan w:val="5"/>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15" w:type="dxa"/>
            <w:gridSpan w:val="6"/>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客户银行结算账户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2045" w:type="dxa"/>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户名</w:t>
            </w:r>
          </w:p>
          <w:p>
            <w:pPr>
              <w:spacing w:line="400" w:lineRule="exact"/>
              <w:jc w:val="center"/>
              <w:rPr>
                <w:rFonts w:ascii="仿宋_GB2312" w:hAnsi="宋体" w:eastAsia="仿宋_GB2312"/>
                <w:szCs w:val="21"/>
              </w:rPr>
            </w:pPr>
            <w:r>
              <w:rPr>
                <w:rFonts w:hint="eastAsia" w:ascii="仿宋_GB2312" w:hAnsi="宋体" w:eastAsia="仿宋_GB2312"/>
                <w:szCs w:val="21"/>
              </w:rPr>
              <w:t>（全称）</w:t>
            </w:r>
          </w:p>
        </w:tc>
        <w:tc>
          <w:tcPr>
            <w:tcW w:w="1601" w:type="dxa"/>
            <w:vAlign w:val="center"/>
          </w:tcPr>
          <w:p>
            <w:pPr>
              <w:jc w:val="center"/>
              <w:rPr>
                <w:rFonts w:ascii="仿宋_GB2312" w:hAnsi="宋体" w:eastAsia="仿宋_GB2312"/>
                <w:szCs w:val="21"/>
              </w:rPr>
            </w:pPr>
            <w:r>
              <w:rPr>
                <w:rFonts w:hint="eastAsia" w:ascii="仿宋_GB2312" w:hAnsi="宋体" w:eastAsia="仿宋_GB2312"/>
                <w:szCs w:val="21"/>
              </w:rPr>
              <w:t>开户银行</w:t>
            </w:r>
          </w:p>
          <w:p>
            <w:pPr>
              <w:jc w:val="center"/>
              <w:rPr>
                <w:rFonts w:ascii="仿宋_GB2312" w:hAnsi="宋体" w:eastAsia="仿宋_GB2312"/>
                <w:szCs w:val="21"/>
              </w:rPr>
            </w:pPr>
            <w:r>
              <w:rPr>
                <w:rFonts w:hint="eastAsia" w:ascii="仿宋_GB2312" w:hAnsi="宋体" w:eastAsia="仿宋_GB2312"/>
                <w:szCs w:val="21"/>
              </w:rPr>
              <w:t>编号</w:t>
            </w:r>
          </w:p>
        </w:tc>
        <w:tc>
          <w:tcPr>
            <w:tcW w:w="2867" w:type="dxa"/>
            <w:gridSpan w:val="2"/>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客户交易结算资金</w:t>
            </w:r>
          </w:p>
          <w:p>
            <w:pPr>
              <w:spacing w:line="400" w:lineRule="exact"/>
              <w:jc w:val="center"/>
              <w:rPr>
                <w:rFonts w:ascii="仿宋_GB2312" w:hAnsi="宋体" w:eastAsia="仿宋_GB2312"/>
                <w:szCs w:val="21"/>
              </w:rPr>
            </w:pPr>
            <w:r>
              <w:rPr>
                <w:rFonts w:hint="eastAsia" w:ascii="仿宋_GB2312" w:hAnsi="宋体" w:eastAsia="仿宋_GB2312"/>
                <w:szCs w:val="21"/>
              </w:rPr>
              <w:t>存管银行名称</w:t>
            </w:r>
          </w:p>
        </w:tc>
        <w:tc>
          <w:tcPr>
            <w:tcW w:w="3002" w:type="dxa"/>
            <w:gridSpan w:val="2"/>
            <w:vAlign w:val="center"/>
          </w:tcPr>
          <w:p>
            <w:pPr>
              <w:spacing w:line="400" w:lineRule="exact"/>
              <w:jc w:val="center"/>
              <w:rPr>
                <w:rFonts w:ascii="仿宋_GB2312" w:hAnsi="宋体" w:eastAsia="仿宋_GB2312"/>
                <w:szCs w:val="21"/>
              </w:rPr>
            </w:pPr>
            <w:r>
              <w:rPr>
                <w:rFonts w:hint="eastAsia" w:ascii="仿宋_GB2312" w:hAnsi="宋体" w:eastAsia="仿宋_GB2312"/>
                <w:szCs w:val="21"/>
              </w:rPr>
              <w:t>客户银行结算账户号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2045" w:type="dxa"/>
            <w:vAlign w:val="center"/>
          </w:tcPr>
          <w:p>
            <w:pPr>
              <w:spacing w:line="400" w:lineRule="exact"/>
              <w:rPr>
                <w:rFonts w:ascii="仿宋_GB2312" w:hAnsi="宋体" w:eastAsia="仿宋_GB2312"/>
                <w:szCs w:val="21"/>
              </w:rPr>
            </w:pPr>
          </w:p>
        </w:tc>
        <w:tc>
          <w:tcPr>
            <w:tcW w:w="1601" w:type="dxa"/>
            <w:vAlign w:val="center"/>
          </w:tcPr>
          <w:p>
            <w:pPr>
              <w:spacing w:line="400" w:lineRule="exact"/>
              <w:rPr>
                <w:rFonts w:ascii="仿宋_GB2312" w:hAnsi="宋体" w:eastAsia="仿宋_GB2312"/>
                <w:szCs w:val="21"/>
              </w:rPr>
            </w:pPr>
          </w:p>
        </w:tc>
        <w:tc>
          <w:tcPr>
            <w:tcW w:w="2867" w:type="dxa"/>
            <w:gridSpan w:val="2"/>
            <w:vAlign w:val="center"/>
          </w:tcPr>
          <w:p>
            <w:pPr>
              <w:spacing w:line="400" w:lineRule="exact"/>
              <w:rPr>
                <w:rFonts w:ascii="仿宋_GB2312" w:hAnsi="宋体" w:eastAsia="仿宋_GB2312"/>
                <w:szCs w:val="21"/>
              </w:rPr>
            </w:pPr>
          </w:p>
        </w:tc>
        <w:tc>
          <w:tcPr>
            <w:tcW w:w="3002" w:type="dxa"/>
            <w:gridSpan w:val="2"/>
            <w:vAlign w:val="center"/>
          </w:tcPr>
          <w:p>
            <w:pPr>
              <w:spacing w:line="400" w:lineRule="exact"/>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4" w:hRule="atLeast"/>
          <w:jc w:val="center"/>
        </w:trPr>
        <w:tc>
          <w:tcPr>
            <w:tcW w:w="2045" w:type="dxa"/>
            <w:vAlign w:val="center"/>
          </w:tcPr>
          <w:p>
            <w:pPr>
              <w:spacing w:line="400" w:lineRule="exact"/>
              <w:rPr>
                <w:rFonts w:ascii="仿宋_GB2312" w:hAnsi="宋体" w:eastAsia="仿宋_GB2312"/>
                <w:szCs w:val="21"/>
              </w:rPr>
            </w:pPr>
            <w:r>
              <w:rPr>
                <w:rFonts w:hint="eastAsia" w:ascii="仿宋_GB2312" w:hAnsi="宋体" w:eastAsia="仿宋_GB2312"/>
                <w:szCs w:val="21"/>
              </w:rPr>
              <w:t>郑重声明</w:t>
            </w:r>
          </w:p>
        </w:tc>
        <w:tc>
          <w:tcPr>
            <w:tcW w:w="7470" w:type="dxa"/>
            <w:gridSpan w:val="5"/>
            <w:vAlign w:val="center"/>
          </w:tcPr>
          <w:p>
            <w:pPr>
              <w:spacing w:line="400" w:lineRule="exact"/>
              <w:rPr>
                <w:rFonts w:ascii="仿宋_GB2312" w:hAnsi="宋体" w:eastAsia="仿宋_GB2312"/>
                <w:szCs w:val="21"/>
              </w:rPr>
            </w:pPr>
            <w:r>
              <w:rPr>
                <w:rFonts w:hint="eastAsia" w:ascii="仿宋_GB2312" w:hAnsi="宋体" w:eastAsia="仿宋_GB2312"/>
                <w:szCs w:val="21"/>
              </w:rPr>
              <w:t>本机构已经了解并愿意遵守国家有关客户账户开立的法律、法规、规章及相关业务规则，认真阅读了客户账户开户相关协议，有能力承担风险，并保证资金来源的合法性和所提供资料的真实性、准确性、完整性、有效性，并对其承担责任。</w:t>
            </w:r>
          </w:p>
          <w:p>
            <w:pPr>
              <w:spacing w:line="400" w:lineRule="exact"/>
              <w:ind w:right="420"/>
              <w:jc w:val="center"/>
              <w:rPr>
                <w:rFonts w:ascii="仿宋_GB2312" w:hAnsi="宋体" w:eastAsia="仿宋_GB2312"/>
                <w:szCs w:val="21"/>
              </w:rPr>
            </w:pPr>
          </w:p>
          <w:p>
            <w:pPr>
              <w:spacing w:line="400" w:lineRule="exact"/>
              <w:ind w:right="420"/>
              <w:jc w:val="center"/>
              <w:rPr>
                <w:rFonts w:ascii="仿宋_GB2312" w:hAnsi="宋体" w:eastAsia="仿宋_GB2312"/>
                <w:szCs w:val="21"/>
              </w:rPr>
            </w:pPr>
            <w:r>
              <w:rPr>
                <w:rFonts w:hint="eastAsia" w:ascii="仿宋_GB2312" w:hAnsi="宋体" w:eastAsia="仿宋_GB2312"/>
                <w:szCs w:val="21"/>
              </w:rPr>
              <w:t xml:space="preserve">                                         机构盖章：</w:t>
            </w:r>
          </w:p>
          <w:p>
            <w:pPr>
              <w:spacing w:line="400" w:lineRule="exact"/>
              <w:ind w:right="420" w:firstLine="5040" w:firstLineChars="2400"/>
              <w:rPr>
                <w:rFonts w:ascii="仿宋_GB2312" w:hAnsi="宋体" w:eastAsia="仿宋_GB2312"/>
                <w:szCs w:val="21"/>
              </w:rPr>
            </w:pPr>
            <w:r>
              <w:rPr>
                <w:rFonts w:hint="eastAsia" w:ascii="仿宋_GB2312" w:hAnsi="宋体" w:eastAsia="仿宋_GB2312"/>
                <w:szCs w:val="21"/>
              </w:rPr>
              <w:t xml:space="preserve">代理人签名：                   </w:t>
            </w:r>
          </w:p>
          <w:p>
            <w:pPr>
              <w:spacing w:line="400" w:lineRule="exact"/>
              <w:ind w:right="105"/>
              <w:jc w:val="right"/>
              <w:rPr>
                <w:rFonts w:ascii="仿宋_GB2312" w:hAnsi="宋体" w:eastAsia="仿宋_GB2312"/>
                <w:szCs w:val="21"/>
              </w:rPr>
            </w:pPr>
            <w:r>
              <w:rPr>
                <w:rFonts w:hint="eastAsia" w:ascii="仿宋_GB2312" w:hAnsi="宋体" w:eastAsia="仿宋_GB2312"/>
                <w:szCs w:val="21"/>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jc w:val="center"/>
        </w:trPr>
        <w:tc>
          <w:tcPr>
            <w:tcW w:w="9515" w:type="dxa"/>
            <w:gridSpan w:val="6"/>
            <w:vAlign w:val="center"/>
          </w:tcPr>
          <w:p>
            <w:pPr>
              <w:spacing w:line="400" w:lineRule="exact"/>
              <w:rPr>
                <w:rFonts w:ascii="仿宋_GB2312" w:hAnsi="宋体" w:eastAsia="仿宋_GB2312"/>
                <w:szCs w:val="21"/>
              </w:rPr>
            </w:pPr>
            <w:r>
              <w:rPr>
                <w:rFonts w:hint="eastAsia" w:ascii="仿宋_GB2312" w:hAnsi="宋体" w:eastAsia="仿宋_GB2312"/>
                <w:szCs w:val="21"/>
              </w:rPr>
              <w:t>经办人：               复核人：                   证券公司分支机构盖章：</w:t>
            </w:r>
          </w:p>
          <w:p>
            <w:pPr>
              <w:spacing w:line="400" w:lineRule="exact"/>
              <w:rPr>
                <w:rFonts w:ascii="仿宋_GB2312" w:hAnsi="宋体" w:eastAsia="仿宋_GB2312"/>
                <w:szCs w:val="21"/>
              </w:rPr>
            </w:pPr>
          </w:p>
          <w:p>
            <w:pPr>
              <w:spacing w:line="400" w:lineRule="exact"/>
              <w:ind w:firstLine="6195" w:firstLineChars="2950"/>
              <w:rPr>
                <w:rFonts w:ascii="仿宋_GB2312" w:hAnsi="宋体" w:eastAsia="仿宋_GB2312"/>
                <w:szCs w:val="21"/>
              </w:rPr>
            </w:pPr>
            <w:r>
              <w:rPr>
                <w:rFonts w:hint="eastAsia" w:ascii="仿宋_GB2312" w:hAnsi="宋体" w:eastAsia="仿宋_GB2312"/>
                <w:szCs w:val="21"/>
              </w:rPr>
              <w:t>日期：   年  月  日</w:t>
            </w:r>
          </w:p>
        </w:tc>
      </w:tr>
    </w:tbl>
    <w:p>
      <w:pPr>
        <w:widowControl/>
        <w:spacing w:before="100" w:beforeAutospacing="1" w:after="100" w:afterAutospacing="1" w:line="360" w:lineRule="auto"/>
        <w:rPr>
          <w:rFonts w:ascii="仿宋_GB2312" w:eastAsia="仿宋_GB2312"/>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_GB2312">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Align="top"/>
      <w:pBdr>
        <w:between w:val="none" w:color="auto" w:sz="0" w:space="0"/>
      </w:pBdr>
    </w:pPr>
    <w:r>
      <w:fldChar w:fldCharType="begin"/>
    </w:r>
    <w:r>
      <w:rPr>
        <w:rStyle w:val="8"/>
      </w:rPr>
      <w:instrText xml:space="preserve"> PAGE  </w:instrText>
    </w:r>
    <w:r>
      <w:fldChar w:fldCharType="separate"/>
    </w:r>
    <w:r>
      <w:rPr>
        <w:rStyle w:val="8"/>
      </w:rPr>
      <w:t>18</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1547"/>
    <w:rsid w:val="00031B69"/>
    <w:rsid w:val="00033609"/>
    <w:rsid w:val="00061547"/>
    <w:rsid w:val="000E66ED"/>
    <w:rsid w:val="00183212"/>
    <w:rsid w:val="00191883"/>
    <w:rsid w:val="001A4065"/>
    <w:rsid w:val="001F03CA"/>
    <w:rsid w:val="00205D12"/>
    <w:rsid w:val="0022392D"/>
    <w:rsid w:val="002B22EC"/>
    <w:rsid w:val="002D62F8"/>
    <w:rsid w:val="00324647"/>
    <w:rsid w:val="00381607"/>
    <w:rsid w:val="003C0195"/>
    <w:rsid w:val="00420906"/>
    <w:rsid w:val="004B1C87"/>
    <w:rsid w:val="004C6841"/>
    <w:rsid w:val="004E6D32"/>
    <w:rsid w:val="004F5D9F"/>
    <w:rsid w:val="00540924"/>
    <w:rsid w:val="00546195"/>
    <w:rsid w:val="00554A6C"/>
    <w:rsid w:val="006700CA"/>
    <w:rsid w:val="00696B38"/>
    <w:rsid w:val="006C5148"/>
    <w:rsid w:val="006D3094"/>
    <w:rsid w:val="006E1051"/>
    <w:rsid w:val="00703CFA"/>
    <w:rsid w:val="0076576B"/>
    <w:rsid w:val="007C5EB9"/>
    <w:rsid w:val="00882680"/>
    <w:rsid w:val="00892590"/>
    <w:rsid w:val="00896997"/>
    <w:rsid w:val="009562DB"/>
    <w:rsid w:val="00983C61"/>
    <w:rsid w:val="00991E9C"/>
    <w:rsid w:val="009961E8"/>
    <w:rsid w:val="009D6A17"/>
    <w:rsid w:val="00A00ACF"/>
    <w:rsid w:val="00AD0A8C"/>
    <w:rsid w:val="00B05563"/>
    <w:rsid w:val="00B9458B"/>
    <w:rsid w:val="00BD266F"/>
    <w:rsid w:val="00C0370C"/>
    <w:rsid w:val="00C33C67"/>
    <w:rsid w:val="00C96A5D"/>
    <w:rsid w:val="00CC2117"/>
    <w:rsid w:val="00CF756B"/>
    <w:rsid w:val="00D833D8"/>
    <w:rsid w:val="00DA7159"/>
    <w:rsid w:val="00ED07F3"/>
    <w:rsid w:val="00EE50FB"/>
    <w:rsid w:val="00F43498"/>
    <w:rsid w:val="00FB38BD"/>
    <w:rsid w:val="222F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5"/>
    <w:unhideWhenUsed/>
    <w:uiPriority w:val="99"/>
    <w:rPr>
      <w:sz w:val="18"/>
      <w:szCs w:val="18"/>
    </w:rPr>
  </w:style>
  <w:style w:type="paragraph" w:styleId="4">
    <w:name w:val="footer"/>
    <w:basedOn w:val="1"/>
    <w:link w:val="12"/>
    <w:unhideWhenUsed/>
    <w:uiPriority w:val="0"/>
    <w:pPr>
      <w:tabs>
        <w:tab w:val="center" w:pos="4153"/>
        <w:tab w:val="right" w:pos="8306"/>
      </w:tabs>
      <w:snapToGrid w:val="0"/>
      <w:jc w:val="left"/>
    </w:pPr>
    <w:rPr>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rPr>
      <w:rFonts w:ascii="Times New Roman" w:hAnsi="Times New Roman" w:eastAsia="宋体" w:cs="Times New Roman"/>
      <w:szCs w:val="24"/>
    </w:rPr>
  </w:style>
  <w:style w:type="character" w:styleId="8">
    <w:name w:val="page number"/>
    <w:basedOn w:val="7"/>
    <w:uiPriority w:val="0"/>
  </w:style>
  <w:style w:type="character" w:styleId="9">
    <w:name w:val="Hyperlink"/>
    <w:uiPriority w:val="0"/>
    <w:rPr>
      <w:color w:val="0000FF"/>
      <w:u w:val="single"/>
    </w:rPr>
  </w:style>
  <w:style w:type="character" w:customStyle="1" w:styleId="11">
    <w:name w:val="页眉 Char"/>
    <w:basedOn w:val="7"/>
    <w:link w:val="5"/>
    <w:uiPriority w:val="0"/>
    <w:rPr>
      <w:sz w:val="18"/>
      <w:szCs w:val="18"/>
    </w:rPr>
  </w:style>
  <w:style w:type="character" w:customStyle="1" w:styleId="12">
    <w:name w:val="页脚 Char"/>
    <w:basedOn w:val="7"/>
    <w:link w:val="4"/>
    <w:uiPriority w:val="0"/>
    <w:rPr>
      <w:sz w:val="18"/>
      <w:szCs w:val="18"/>
    </w:rPr>
  </w:style>
  <w:style w:type="character" w:customStyle="1" w:styleId="13">
    <w:name w:val="标题 1 Char"/>
    <w:basedOn w:val="7"/>
    <w:link w:val="2"/>
    <w:uiPriority w:val="0"/>
    <w:rPr>
      <w:rFonts w:ascii="Times New Roman" w:hAnsi="Times New Roman" w:eastAsia="宋体" w:cs="Times New Roman"/>
      <w:b/>
      <w:bCs/>
      <w:kern w:val="44"/>
      <w:sz w:val="44"/>
      <w:szCs w:val="44"/>
    </w:rPr>
  </w:style>
  <w:style w:type="paragraph" w:customStyle="1" w:styleId="14">
    <w:name w:val="列出段落1"/>
    <w:basedOn w:val="1"/>
    <w:uiPriority w:val="0"/>
    <w:pPr>
      <w:ind w:firstLine="420" w:firstLineChars="200"/>
    </w:pPr>
    <w:rPr>
      <w:rFonts w:ascii="Times New Roman" w:hAnsi="Times New Roman" w:eastAsia="宋体" w:cs="Times New Roman"/>
      <w:szCs w:val="24"/>
    </w:rPr>
  </w:style>
  <w:style w:type="character" w:customStyle="1" w:styleId="15">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1565</Words>
  <Characters>8925</Characters>
  <Lines>74</Lines>
  <Paragraphs>20</Paragraphs>
  <TotalTime>0</TotalTime>
  <ScaleCrop>false</ScaleCrop>
  <LinksUpToDate>false</LinksUpToDate>
  <CharactersWithSpaces>10470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2013-08-14T02:35:00Z</dcterms:created>
  <dc:creator>王伊欢</dc:creator>
  <cp:lastModifiedBy>ヾ左岸の烟づ</cp:lastModifiedBy>
  <dcterms:modified xsi:type="dcterms:W3CDTF">2018-01-04T06:09:25Z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